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8A3E" w14:textId="4AEEDEFE" w:rsidR="008B73D3" w:rsidRDefault="008B73D3" w:rsidP="008B73D3">
      <w:pPr>
        <w:rPr>
          <w:rFonts w:cstheme="minorHAnsi"/>
        </w:rPr>
      </w:pPr>
      <w:r w:rsidRPr="00BC41DC">
        <w:rPr>
          <w:rFonts w:cstheme="minorHAnsi"/>
        </w:rPr>
        <w:t>W</w:t>
      </w:r>
      <w:r>
        <w:rPr>
          <w:rFonts w:cstheme="minorHAnsi"/>
        </w:rPr>
        <w:t>hether</w:t>
      </w:r>
      <w:r w:rsidRPr="00BC41DC">
        <w:rPr>
          <w:rFonts w:cstheme="minorHAnsi"/>
        </w:rPr>
        <w:t xml:space="preserve"> your school or school district has an established Safe Routes to School Program or not, actions for improving safety for walking and biking to school can be taken by school</w:t>
      </w:r>
      <w:r>
        <w:rPr>
          <w:rFonts w:cstheme="minorHAnsi"/>
        </w:rPr>
        <w:t>s</w:t>
      </w:r>
      <w:r w:rsidRPr="00BC41DC">
        <w:rPr>
          <w:rFonts w:cstheme="minorHAnsi"/>
        </w:rPr>
        <w:t xml:space="preserve"> and school districts. </w:t>
      </w:r>
      <w:r>
        <w:rPr>
          <w:rFonts w:cstheme="minorHAnsi"/>
        </w:rPr>
        <w:t xml:space="preserve">Schools and school districts play an important role in providing messaging to support Safe Routes to School. Below are talking point for schools and school districts to use to validate the school’s support of Safe Routes. Key messages and talking points are grouped by </w:t>
      </w:r>
      <w:r w:rsidR="00256BFB">
        <w:rPr>
          <w:rFonts w:cstheme="minorHAnsi"/>
        </w:rPr>
        <w:t>topic area, with the code below indicating which talking points should be targeted to various audiences.</w:t>
      </w:r>
    </w:p>
    <w:p w14:paraId="0756B611" w14:textId="5C0087D9" w:rsidR="008B73D3" w:rsidRPr="00256BFB" w:rsidRDefault="008B73D3" w:rsidP="008B73D3">
      <w:pPr>
        <w:rPr>
          <w:rFonts w:cstheme="minorHAnsi"/>
          <w:b/>
        </w:rPr>
      </w:pPr>
      <w:r w:rsidRPr="00256BFB">
        <w:rPr>
          <w:rFonts w:cstheme="minorHAnsi"/>
          <w:b/>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30"/>
      </w:tblGrid>
      <w:tr w:rsidR="009D1D65" w14:paraId="4C2157A2" w14:textId="77777777" w:rsidTr="002C5CF5">
        <w:tc>
          <w:tcPr>
            <w:tcW w:w="720" w:type="dxa"/>
            <w:vAlign w:val="center"/>
          </w:tcPr>
          <w:p w14:paraId="738725C2" w14:textId="405D080E" w:rsidR="009D1D65" w:rsidRPr="002C5CF5" w:rsidRDefault="009D1D65" w:rsidP="002C5CF5">
            <w:pPr>
              <w:rPr>
                <w:rFonts w:cstheme="minorHAnsi"/>
                <w:color w:val="386E83"/>
                <w:sz w:val="32"/>
              </w:rPr>
            </w:pPr>
            <w:r w:rsidRPr="002C5CF5">
              <w:rPr>
                <w:rFonts w:ascii="MS Gothic" w:eastAsia="MS Gothic" w:hAnsi="MS Gothic" w:cs="MS Gothic" w:hint="eastAsia"/>
                <w:color w:val="386E83"/>
                <w:sz w:val="32"/>
              </w:rPr>
              <w:t>Ⓐ</w:t>
            </w:r>
          </w:p>
        </w:tc>
        <w:tc>
          <w:tcPr>
            <w:tcW w:w="8630" w:type="dxa"/>
            <w:vAlign w:val="center"/>
          </w:tcPr>
          <w:p w14:paraId="22C073A5" w14:textId="4BDB3532" w:rsidR="009D1D65" w:rsidRDefault="002C5CF5" w:rsidP="002C5CF5">
            <w:pPr>
              <w:rPr>
                <w:rFonts w:cstheme="minorHAnsi"/>
              </w:rPr>
            </w:pPr>
            <w:r>
              <w:rPr>
                <w:rFonts w:cstheme="minorHAnsi"/>
              </w:rPr>
              <w:t>Families and caregivers</w:t>
            </w:r>
          </w:p>
        </w:tc>
      </w:tr>
      <w:tr w:rsidR="009D1D65" w14:paraId="0A1318FE" w14:textId="77777777" w:rsidTr="002C5CF5">
        <w:tc>
          <w:tcPr>
            <w:tcW w:w="720" w:type="dxa"/>
            <w:vAlign w:val="center"/>
          </w:tcPr>
          <w:p w14:paraId="362BC1C3" w14:textId="313A7DC0" w:rsidR="009D1D65" w:rsidRPr="002C5CF5" w:rsidRDefault="009D1D65" w:rsidP="002C5CF5">
            <w:pPr>
              <w:rPr>
                <w:rFonts w:cstheme="minorHAnsi"/>
                <w:color w:val="386E83"/>
                <w:sz w:val="32"/>
              </w:rPr>
            </w:pPr>
            <w:r w:rsidRPr="002C5CF5">
              <w:rPr>
                <w:rFonts w:ascii="MS Gothic" w:eastAsia="MS Gothic" w:hAnsi="MS Gothic" w:cs="MS Gothic" w:hint="eastAsia"/>
                <w:color w:val="386E83"/>
                <w:sz w:val="32"/>
              </w:rPr>
              <w:t>Ⓑ</w:t>
            </w:r>
          </w:p>
        </w:tc>
        <w:tc>
          <w:tcPr>
            <w:tcW w:w="8630" w:type="dxa"/>
            <w:vAlign w:val="center"/>
          </w:tcPr>
          <w:p w14:paraId="47B51C7F" w14:textId="4BF63DF3" w:rsidR="009D1D65" w:rsidRDefault="002C5CF5" w:rsidP="002C5CF5">
            <w:pPr>
              <w:rPr>
                <w:rFonts w:cstheme="minorHAnsi"/>
              </w:rPr>
            </w:pPr>
            <w:r>
              <w:rPr>
                <w:rFonts w:cstheme="minorHAnsi"/>
              </w:rPr>
              <w:t>Principals</w:t>
            </w:r>
          </w:p>
        </w:tc>
      </w:tr>
      <w:tr w:rsidR="009D1D65" w14:paraId="0D57DF4B" w14:textId="77777777" w:rsidTr="002C5CF5">
        <w:tc>
          <w:tcPr>
            <w:tcW w:w="720" w:type="dxa"/>
            <w:vAlign w:val="center"/>
          </w:tcPr>
          <w:p w14:paraId="19B28E7C" w14:textId="3918D460" w:rsidR="009D1D65" w:rsidRPr="002C5CF5" w:rsidRDefault="009D1D65" w:rsidP="002C5CF5">
            <w:pPr>
              <w:rPr>
                <w:rFonts w:cstheme="minorHAnsi"/>
                <w:color w:val="386E83"/>
                <w:sz w:val="32"/>
              </w:rPr>
            </w:pPr>
            <w:r w:rsidRPr="002C5CF5">
              <w:rPr>
                <w:rFonts w:ascii="MS Gothic" w:eastAsia="MS Gothic" w:hAnsi="MS Gothic" w:cs="MS Gothic" w:hint="eastAsia"/>
                <w:color w:val="386E83"/>
                <w:sz w:val="32"/>
              </w:rPr>
              <w:t>Ⓒ</w:t>
            </w:r>
          </w:p>
        </w:tc>
        <w:tc>
          <w:tcPr>
            <w:tcW w:w="8630" w:type="dxa"/>
            <w:vAlign w:val="center"/>
          </w:tcPr>
          <w:p w14:paraId="7210E616" w14:textId="5925DA42" w:rsidR="009D1D65" w:rsidRDefault="002C5CF5" w:rsidP="002C5CF5">
            <w:pPr>
              <w:rPr>
                <w:rFonts w:cstheme="minorHAnsi"/>
              </w:rPr>
            </w:pPr>
            <w:r>
              <w:rPr>
                <w:rFonts w:cstheme="minorHAnsi"/>
              </w:rPr>
              <w:t>Teachers</w:t>
            </w:r>
          </w:p>
        </w:tc>
      </w:tr>
      <w:tr w:rsidR="009D1D65" w14:paraId="391D4668" w14:textId="77777777" w:rsidTr="002C5CF5">
        <w:tc>
          <w:tcPr>
            <w:tcW w:w="720" w:type="dxa"/>
            <w:vAlign w:val="center"/>
          </w:tcPr>
          <w:p w14:paraId="7F1DF91D" w14:textId="2DBFD831" w:rsidR="009D1D65" w:rsidRPr="002C5CF5" w:rsidRDefault="009D1D65" w:rsidP="002C5CF5">
            <w:pPr>
              <w:rPr>
                <w:rFonts w:cstheme="minorHAnsi"/>
                <w:color w:val="386E83"/>
                <w:sz w:val="32"/>
              </w:rPr>
            </w:pPr>
            <w:r w:rsidRPr="002C5CF5">
              <w:rPr>
                <w:rFonts w:ascii="MS Gothic" w:eastAsia="MS Gothic" w:hAnsi="MS Gothic" w:cs="MS Gothic" w:hint="eastAsia"/>
                <w:color w:val="386E83"/>
                <w:sz w:val="32"/>
              </w:rPr>
              <w:t>Ⓓ</w:t>
            </w:r>
          </w:p>
        </w:tc>
        <w:tc>
          <w:tcPr>
            <w:tcW w:w="8630" w:type="dxa"/>
            <w:vAlign w:val="center"/>
          </w:tcPr>
          <w:p w14:paraId="3BEAC891" w14:textId="17A9B6DF" w:rsidR="009D1D65" w:rsidRDefault="002C5CF5" w:rsidP="002C5CF5">
            <w:pPr>
              <w:rPr>
                <w:rFonts w:cstheme="minorHAnsi"/>
              </w:rPr>
            </w:pPr>
            <w:r>
              <w:rPr>
                <w:rFonts w:cstheme="minorHAnsi"/>
              </w:rPr>
              <w:t>Before- and After-School Program Providers</w:t>
            </w:r>
          </w:p>
        </w:tc>
      </w:tr>
      <w:tr w:rsidR="009D1D65" w14:paraId="0F2BE4F2" w14:textId="77777777" w:rsidTr="002C5CF5">
        <w:tc>
          <w:tcPr>
            <w:tcW w:w="720" w:type="dxa"/>
            <w:vAlign w:val="center"/>
          </w:tcPr>
          <w:p w14:paraId="3322D48E" w14:textId="0A8828CB" w:rsidR="009D1D65" w:rsidRPr="002C5CF5" w:rsidRDefault="009D1D65" w:rsidP="002C5CF5">
            <w:pPr>
              <w:rPr>
                <w:rFonts w:cstheme="minorHAnsi"/>
                <w:color w:val="386E83"/>
                <w:sz w:val="32"/>
              </w:rPr>
            </w:pPr>
            <w:r w:rsidRPr="002C5CF5">
              <w:rPr>
                <w:rFonts w:ascii="MS Gothic" w:eastAsia="MS Gothic" w:hAnsi="MS Gothic" w:cs="MS Gothic" w:hint="eastAsia"/>
                <w:color w:val="386E83"/>
                <w:sz w:val="32"/>
              </w:rPr>
              <w:t>Ⓔ</w:t>
            </w:r>
          </w:p>
        </w:tc>
        <w:tc>
          <w:tcPr>
            <w:tcW w:w="8630" w:type="dxa"/>
            <w:vAlign w:val="center"/>
          </w:tcPr>
          <w:p w14:paraId="5A411E15" w14:textId="79F4394F" w:rsidR="009D1D65" w:rsidRDefault="002C5CF5" w:rsidP="002C5CF5">
            <w:pPr>
              <w:rPr>
                <w:rFonts w:cstheme="minorHAnsi"/>
              </w:rPr>
            </w:pPr>
            <w:r>
              <w:rPr>
                <w:rFonts w:cstheme="minorHAnsi"/>
              </w:rPr>
              <w:t>Students</w:t>
            </w:r>
          </w:p>
        </w:tc>
      </w:tr>
      <w:tr w:rsidR="009D1D65" w14:paraId="18204587" w14:textId="77777777" w:rsidTr="002C5CF5">
        <w:tc>
          <w:tcPr>
            <w:tcW w:w="720" w:type="dxa"/>
            <w:vAlign w:val="center"/>
          </w:tcPr>
          <w:p w14:paraId="21FADF2C" w14:textId="41E70F5D" w:rsidR="009D1D65" w:rsidRPr="002C5CF5" w:rsidRDefault="009D1D65" w:rsidP="002C5CF5">
            <w:pPr>
              <w:rPr>
                <w:rFonts w:cstheme="minorHAnsi"/>
                <w:color w:val="386E83"/>
                <w:sz w:val="32"/>
              </w:rPr>
            </w:pPr>
            <w:r w:rsidRPr="002C5CF5">
              <w:rPr>
                <w:rFonts w:ascii="MS Gothic" w:eastAsia="MS Gothic" w:hAnsi="MS Gothic" w:cs="MS Gothic" w:hint="eastAsia"/>
                <w:color w:val="386E83"/>
                <w:sz w:val="32"/>
              </w:rPr>
              <w:t>Ⓕ</w:t>
            </w:r>
          </w:p>
        </w:tc>
        <w:tc>
          <w:tcPr>
            <w:tcW w:w="8630" w:type="dxa"/>
            <w:vAlign w:val="center"/>
          </w:tcPr>
          <w:p w14:paraId="30506ADC" w14:textId="68D30CCA" w:rsidR="009D1D65" w:rsidRDefault="002C5CF5" w:rsidP="002C5CF5">
            <w:pPr>
              <w:rPr>
                <w:rFonts w:cstheme="minorHAnsi"/>
              </w:rPr>
            </w:pPr>
            <w:r>
              <w:rPr>
                <w:rFonts w:cstheme="minorHAnsi"/>
              </w:rPr>
              <w:t>Community</w:t>
            </w:r>
          </w:p>
        </w:tc>
      </w:tr>
    </w:tbl>
    <w:p w14:paraId="58EF1FDB" w14:textId="33A616E8" w:rsidR="008B73D3" w:rsidRDefault="008B73D3" w:rsidP="008B73D3">
      <w:pPr>
        <w:rPr>
          <w:b/>
        </w:rPr>
      </w:pPr>
    </w:p>
    <w:p w14:paraId="1B5E6F96" w14:textId="50EA071F" w:rsidR="00EC5669" w:rsidRDefault="008B73D3" w:rsidP="008B73D3">
      <w:pPr>
        <w:rPr>
          <w:b/>
        </w:rPr>
      </w:pPr>
      <w:r w:rsidRPr="008B73D3">
        <w:rPr>
          <w:b/>
        </w:rPr>
        <w:t>Benefits of Safe Routes to School</w:t>
      </w:r>
      <w:r w:rsidR="000628C6">
        <w:rPr>
          <w:b/>
        </w:rPr>
        <w:t xml:space="preserve"> Talking Points</w:t>
      </w:r>
    </w:p>
    <w:tbl>
      <w:tblPr>
        <w:tblStyle w:val="TableGrid"/>
        <w:tblW w:w="0" w:type="auto"/>
        <w:tblLook w:val="04A0" w:firstRow="1" w:lastRow="0" w:firstColumn="1" w:lastColumn="0" w:noHBand="0" w:noVBand="1"/>
      </w:tblPr>
      <w:tblGrid>
        <w:gridCol w:w="1615"/>
        <w:gridCol w:w="7735"/>
      </w:tblGrid>
      <w:tr w:rsidR="00256BFB" w14:paraId="44B34DC1" w14:textId="77777777" w:rsidTr="00256BFB">
        <w:tc>
          <w:tcPr>
            <w:tcW w:w="1615" w:type="dxa"/>
          </w:tcPr>
          <w:p w14:paraId="6C2A8510" w14:textId="1A12F8D3" w:rsidR="00256BFB" w:rsidRPr="00256BFB" w:rsidRDefault="00256BFB" w:rsidP="008B73D3">
            <w:pPr>
              <w:rPr>
                <w:sz w:val="28"/>
              </w:rPr>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735" w:type="dxa"/>
          </w:tcPr>
          <w:p w14:paraId="363FB298" w14:textId="1FD63DCF" w:rsidR="00256BFB" w:rsidRDefault="00256BFB" w:rsidP="008B73D3">
            <w:r>
              <w:rPr>
                <w:rFonts w:cstheme="minorHAnsi"/>
              </w:rPr>
              <w:t>Safe Routes to School makes walking and biking to school safer through infrastructure improvements, education, and community involvement. It also increases walking and biking participation.</w:t>
            </w:r>
          </w:p>
        </w:tc>
      </w:tr>
      <w:tr w:rsidR="00256BFB" w14:paraId="4869B231" w14:textId="77777777" w:rsidTr="00256BFB">
        <w:tc>
          <w:tcPr>
            <w:tcW w:w="1615" w:type="dxa"/>
          </w:tcPr>
          <w:p w14:paraId="2DBACB77" w14:textId="4ACF4C8C" w:rsidR="00256BFB" w:rsidRPr="00256BFB" w:rsidRDefault="00256BFB" w:rsidP="008B73D3">
            <w:pPr>
              <w:rPr>
                <w:sz w:val="28"/>
              </w:rPr>
            </w:pPr>
            <w:r w:rsidRPr="00256BFB">
              <w:rPr>
                <w:rFonts w:ascii="MS Gothic" w:eastAsia="MS Gothic" w:hAnsi="MS Gothic" w:cs="MS Gothic" w:hint="eastAsia"/>
                <w:color w:val="386E83"/>
                <w:sz w:val="28"/>
              </w:rPr>
              <w:t>ⒶⒷⒸⒹ</w:t>
            </w:r>
          </w:p>
        </w:tc>
        <w:tc>
          <w:tcPr>
            <w:tcW w:w="7735" w:type="dxa"/>
          </w:tcPr>
          <w:p w14:paraId="721C72B6" w14:textId="2A3725A1" w:rsidR="00256BFB" w:rsidRDefault="00256BFB" w:rsidP="008B73D3">
            <w:r>
              <w:rPr>
                <w:rFonts w:cstheme="minorHAnsi"/>
              </w:rPr>
              <w:t>Safe Routes to School reduces student absences and tardiness. Walking and biking to school can improve health and reduce student absences.</w:t>
            </w:r>
            <w:r>
              <w:rPr>
                <w:rStyle w:val="EndnoteReference"/>
                <w:rFonts w:cstheme="minorHAnsi"/>
              </w:rPr>
              <w:endnoteReference w:id="1"/>
            </w:r>
          </w:p>
        </w:tc>
      </w:tr>
      <w:tr w:rsidR="00256BFB" w14:paraId="50079245" w14:textId="77777777" w:rsidTr="00256BFB">
        <w:tc>
          <w:tcPr>
            <w:tcW w:w="1615" w:type="dxa"/>
          </w:tcPr>
          <w:p w14:paraId="19E5E83B" w14:textId="64E06C73" w:rsidR="00256BFB" w:rsidRPr="00256BFB" w:rsidRDefault="00256BFB" w:rsidP="008B73D3">
            <w:pPr>
              <w:rPr>
                <w:sz w:val="28"/>
              </w:rPr>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735" w:type="dxa"/>
          </w:tcPr>
          <w:p w14:paraId="240ADE86" w14:textId="147ED243" w:rsidR="00256BFB" w:rsidRDefault="00256BFB" w:rsidP="008B73D3">
            <w:r>
              <w:rPr>
                <w:rFonts w:cstheme="minorHAnsi"/>
              </w:rPr>
              <w:t>Safe Routes to School reduces traffic congestion for families and community residents. With more students walking and biking there are fewer cars on the neighborhood streets during school pick-up and drop-off times.</w:t>
            </w:r>
          </w:p>
        </w:tc>
      </w:tr>
      <w:tr w:rsidR="00256BFB" w14:paraId="1508A41E" w14:textId="77777777" w:rsidTr="00256BFB">
        <w:tc>
          <w:tcPr>
            <w:tcW w:w="1615" w:type="dxa"/>
          </w:tcPr>
          <w:p w14:paraId="4D8347DE" w14:textId="5DCB45FC" w:rsidR="00256BFB" w:rsidRPr="00256BFB" w:rsidRDefault="00256BFB" w:rsidP="008B73D3">
            <w:pPr>
              <w:rPr>
                <w:sz w:val="28"/>
              </w:rPr>
            </w:pPr>
            <w:r w:rsidRPr="00256BFB">
              <w:rPr>
                <w:rFonts w:ascii="MS Gothic" w:eastAsia="MS Gothic" w:hAnsi="MS Gothic" w:cs="MS Gothic" w:hint="eastAsia"/>
                <w:color w:val="386E83"/>
                <w:sz w:val="28"/>
              </w:rPr>
              <w:t>ⒶⒷⒸ</w:t>
            </w:r>
          </w:p>
        </w:tc>
        <w:tc>
          <w:tcPr>
            <w:tcW w:w="7735" w:type="dxa"/>
          </w:tcPr>
          <w:p w14:paraId="4068F194" w14:textId="58C2F8AD" w:rsidR="00256BFB" w:rsidRDefault="00256BFB" w:rsidP="008B73D3">
            <w:r>
              <w:rPr>
                <w:rFonts w:cstheme="minorHAnsi"/>
              </w:rPr>
              <w:t>Safe Routes to School lowers transportation costs for families and school districts.</w:t>
            </w:r>
          </w:p>
        </w:tc>
      </w:tr>
      <w:tr w:rsidR="00256BFB" w14:paraId="5DE71499" w14:textId="77777777" w:rsidTr="00256BFB">
        <w:tc>
          <w:tcPr>
            <w:tcW w:w="1615" w:type="dxa"/>
          </w:tcPr>
          <w:p w14:paraId="078CD537" w14:textId="5A48B67A" w:rsidR="00256BFB" w:rsidRPr="00256BFB" w:rsidRDefault="00256BFB" w:rsidP="008B73D3">
            <w:pPr>
              <w:rPr>
                <w:sz w:val="28"/>
              </w:rPr>
            </w:pPr>
            <w:r w:rsidRPr="00256BFB">
              <w:rPr>
                <w:rFonts w:ascii="MS Gothic" w:eastAsia="MS Gothic" w:hAnsi="MS Gothic" w:cs="MS Gothic" w:hint="eastAsia"/>
                <w:color w:val="386E83"/>
                <w:sz w:val="28"/>
              </w:rPr>
              <w:t>ⒶⒷⒸ</w:t>
            </w:r>
          </w:p>
        </w:tc>
        <w:tc>
          <w:tcPr>
            <w:tcW w:w="7735" w:type="dxa"/>
          </w:tcPr>
          <w:p w14:paraId="40DC48F1" w14:textId="0F34AC8B" w:rsidR="00256BFB" w:rsidRDefault="00256BFB" w:rsidP="008B73D3">
            <w:r>
              <w:rPr>
                <w:rFonts w:cstheme="minorHAnsi"/>
              </w:rPr>
              <w:t>Safe Routes to School supports cleaner air for students and reduces families’ carbon footprint.</w:t>
            </w:r>
          </w:p>
        </w:tc>
      </w:tr>
      <w:tr w:rsidR="00256BFB" w14:paraId="70B5DB5A" w14:textId="77777777" w:rsidTr="00256BFB">
        <w:tc>
          <w:tcPr>
            <w:tcW w:w="1615" w:type="dxa"/>
          </w:tcPr>
          <w:p w14:paraId="050E23A0" w14:textId="328D4FAC" w:rsidR="00256BFB" w:rsidRPr="00256BFB" w:rsidRDefault="00256BFB" w:rsidP="008B73D3">
            <w:pPr>
              <w:rPr>
                <w:sz w:val="28"/>
              </w:rPr>
            </w:pPr>
            <w:r w:rsidRPr="00256BFB">
              <w:rPr>
                <w:rFonts w:ascii="MS Gothic" w:eastAsia="MS Gothic" w:hAnsi="MS Gothic" w:cs="MS Gothic" w:hint="eastAsia"/>
                <w:color w:val="386E83"/>
                <w:sz w:val="28"/>
              </w:rPr>
              <w:t>ⒶⒸ</w:t>
            </w:r>
          </w:p>
        </w:tc>
        <w:tc>
          <w:tcPr>
            <w:tcW w:w="7735" w:type="dxa"/>
          </w:tcPr>
          <w:p w14:paraId="0A797623" w14:textId="29C71CD4" w:rsidR="00256BFB" w:rsidRDefault="00256BFB" w:rsidP="008B73D3">
            <w:r w:rsidRPr="004D05E2">
              <w:rPr>
                <w:rFonts w:cstheme="minorHAnsi"/>
                <w:color w:val="000000"/>
              </w:rPr>
              <w:t>Children who begin biking or walking to school at an early age (grade 1) are more likely to stay a healthy weight during their early school years.</w:t>
            </w:r>
            <w:r>
              <w:rPr>
                <w:rStyle w:val="EndnoteReference"/>
                <w:rFonts w:cstheme="minorHAnsi"/>
                <w:color w:val="000000"/>
              </w:rPr>
              <w:endnoteReference w:id="2"/>
            </w:r>
            <w:r>
              <w:rPr>
                <w:rFonts w:cstheme="minorHAnsi"/>
                <w:color w:val="000000"/>
              </w:rPr>
              <w:t> </w:t>
            </w:r>
          </w:p>
        </w:tc>
      </w:tr>
      <w:tr w:rsidR="00256BFB" w14:paraId="643122A3" w14:textId="77777777" w:rsidTr="00256BFB">
        <w:tc>
          <w:tcPr>
            <w:tcW w:w="1615" w:type="dxa"/>
          </w:tcPr>
          <w:p w14:paraId="0BAD0635" w14:textId="72363BCB" w:rsidR="00256BFB" w:rsidRPr="00256BFB" w:rsidRDefault="00256BFB" w:rsidP="008B73D3">
            <w:pPr>
              <w:rPr>
                <w:sz w:val="28"/>
              </w:rPr>
            </w:pPr>
            <w:r w:rsidRPr="00256BFB">
              <w:rPr>
                <w:rFonts w:ascii="MS Gothic" w:eastAsia="MS Gothic" w:hAnsi="MS Gothic" w:cs="MS Gothic" w:hint="eastAsia"/>
                <w:color w:val="386E83"/>
                <w:sz w:val="28"/>
              </w:rPr>
              <w:t>ⒶⒸ</w:t>
            </w:r>
          </w:p>
        </w:tc>
        <w:tc>
          <w:tcPr>
            <w:tcW w:w="7735" w:type="dxa"/>
          </w:tcPr>
          <w:p w14:paraId="07D3D222" w14:textId="63C0F64A" w:rsidR="00256BFB" w:rsidRPr="00256BFB" w:rsidRDefault="00256BFB" w:rsidP="00256BFB">
            <w:r w:rsidRPr="004D05E2">
              <w:t>Girls who walk or bike to school perform better on tests. Longer commutes were associated with higher test scores, regardless of how much exercise students got outside of school.</w:t>
            </w:r>
            <w:r>
              <w:rPr>
                <w:rStyle w:val="EndnoteReference"/>
                <w:rFonts w:cstheme="minorHAnsi"/>
                <w:color w:val="000000"/>
              </w:rPr>
              <w:endnoteReference w:id="3"/>
            </w:r>
            <w:r w:rsidRPr="004D05E2">
              <w:t xml:space="preserve">  </w:t>
            </w:r>
          </w:p>
        </w:tc>
      </w:tr>
      <w:tr w:rsidR="00256BFB" w14:paraId="45E5DB6A" w14:textId="77777777" w:rsidTr="00256BFB">
        <w:tc>
          <w:tcPr>
            <w:tcW w:w="1615" w:type="dxa"/>
          </w:tcPr>
          <w:p w14:paraId="4C0AC193" w14:textId="1212B080" w:rsidR="00256BFB" w:rsidRPr="00256BFB" w:rsidRDefault="00256BFB" w:rsidP="008B73D3">
            <w:pPr>
              <w:rPr>
                <w:sz w:val="28"/>
              </w:rPr>
            </w:pPr>
            <w:r w:rsidRPr="00256BFB">
              <w:rPr>
                <w:rFonts w:ascii="MS Gothic" w:eastAsia="MS Gothic" w:hAnsi="MS Gothic" w:cs="MS Gothic" w:hint="eastAsia"/>
                <w:color w:val="386E83"/>
                <w:sz w:val="28"/>
              </w:rPr>
              <w:t>ⒶⒷⒸⒹ</w:t>
            </w:r>
          </w:p>
        </w:tc>
        <w:tc>
          <w:tcPr>
            <w:tcW w:w="7735" w:type="dxa"/>
          </w:tcPr>
          <w:p w14:paraId="53B0EFA1" w14:textId="1AE95124" w:rsidR="00256BFB" w:rsidRPr="00256BFB" w:rsidRDefault="00256BFB" w:rsidP="00256BFB">
            <w:pPr>
              <w:autoSpaceDE w:val="0"/>
              <w:autoSpaceDN w:val="0"/>
              <w:adjustRightInd w:val="0"/>
              <w:rPr>
                <w:rFonts w:cstheme="minorHAnsi"/>
              </w:rPr>
            </w:pPr>
            <w:r w:rsidRPr="00256BFB">
              <w:rPr>
                <w:rFonts w:cstheme="minorHAnsi"/>
              </w:rPr>
              <w:t>Walking and biking increases daily physical activity, forming healthy habits that can last a lifetime, helping children build strong bones, muscles, and joints, and decreasing the risk of chronic disease and obesity.</w:t>
            </w:r>
            <w:r w:rsidRPr="00713A08">
              <w:rPr>
                <w:rStyle w:val="EndnoteReference"/>
                <w:rFonts w:cstheme="minorHAnsi"/>
              </w:rPr>
              <w:endnoteReference w:id="4"/>
            </w:r>
            <w:r w:rsidRPr="00256BFB">
              <w:rPr>
                <w:rFonts w:cstheme="minorHAnsi"/>
                <w:vertAlign w:val="superscript"/>
              </w:rPr>
              <w:t>,</w:t>
            </w:r>
            <w:r w:rsidRPr="00713A08">
              <w:rPr>
                <w:rStyle w:val="EndnoteReference"/>
                <w:rFonts w:cstheme="minorHAnsi"/>
              </w:rPr>
              <w:endnoteReference w:id="5"/>
            </w:r>
            <w:r w:rsidRPr="00256BFB">
              <w:rPr>
                <w:rFonts w:cstheme="minorHAnsi"/>
                <w:vertAlign w:val="superscript"/>
              </w:rPr>
              <w:t>,</w:t>
            </w:r>
            <w:r w:rsidRPr="00713A08">
              <w:rPr>
                <w:rStyle w:val="EndnoteReference"/>
                <w:rFonts w:cstheme="minorHAnsi"/>
              </w:rPr>
              <w:endnoteReference w:id="6"/>
            </w:r>
          </w:p>
        </w:tc>
      </w:tr>
      <w:tr w:rsidR="00256BFB" w14:paraId="1C88AA80" w14:textId="77777777" w:rsidTr="00256BFB">
        <w:tc>
          <w:tcPr>
            <w:tcW w:w="1615" w:type="dxa"/>
          </w:tcPr>
          <w:p w14:paraId="555D6AA4" w14:textId="7209E8AD" w:rsidR="00256BFB" w:rsidRPr="00256BFB" w:rsidRDefault="00256BFB" w:rsidP="008B73D3">
            <w:pPr>
              <w:rPr>
                <w:sz w:val="28"/>
              </w:rPr>
            </w:pPr>
            <w:r w:rsidRPr="00256BFB">
              <w:rPr>
                <w:rFonts w:ascii="MS Gothic" w:eastAsia="MS Gothic" w:hAnsi="MS Gothic" w:cs="MS Gothic" w:hint="eastAsia"/>
                <w:color w:val="386E83"/>
                <w:sz w:val="28"/>
              </w:rPr>
              <w:t>ⒶⒷⒸⒹ</w:t>
            </w:r>
          </w:p>
        </w:tc>
        <w:tc>
          <w:tcPr>
            <w:tcW w:w="7735" w:type="dxa"/>
          </w:tcPr>
          <w:p w14:paraId="27E8E0A6" w14:textId="77777777" w:rsidR="00256BFB" w:rsidRPr="009D1D65" w:rsidRDefault="00256BFB" w:rsidP="00256BFB">
            <w:pPr>
              <w:autoSpaceDE w:val="0"/>
              <w:autoSpaceDN w:val="0"/>
              <w:adjustRightInd w:val="0"/>
            </w:pPr>
            <w:r w:rsidRPr="00256BFB">
              <w:rPr>
                <w:rFonts w:cstheme="minorHAnsi"/>
              </w:rPr>
              <w:t>Students who arrive on foot or by bike are ready to learn, are healthy, awake and alert, and have better focus and concentration, which can improve academic performance.</w:t>
            </w:r>
            <w:r w:rsidRPr="00910EAF">
              <w:rPr>
                <w:rStyle w:val="EndnoteReference"/>
                <w:rFonts w:cstheme="minorHAnsi"/>
              </w:rPr>
              <w:endnoteReference w:id="7"/>
            </w:r>
          </w:p>
          <w:p w14:paraId="7BD103B8" w14:textId="77777777" w:rsidR="00256BFB" w:rsidRPr="00256BFB" w:rsidRDefault="00256BFB" w:rsidP="00256BFB">
            <w:pPr>
              <w:autoSpaceDE w:val="0"/>
              <w:autoSpaceDN w:val="0"/>
              <w:adjustRightInd w:val="0"/>
              <w:rPr>
                <w:rFonts w:cstheme="minorHAnsi"/>
              </w:rPr>
            </w:pPr>
          </w:p>
        </w:tc>
      </w:tr>
    </w:tbl>
    <w:p w14:paraId="57CFFE0D" w14:textId="7441FBB7" w:rsidR="00D7257C" w:rsidRPr="000628C6" w:rsidRDefault="00446460" w:rsidP="00256BFB">
      <w:pPr>
        <w:pStyle w:val="NormalWeb"/>
        <w:shd w:val="clear" w:color="auto" w:fill="FFFFFF"/>
        <w:spacing w:before="0" w:beforeAutospacing="0" w:after="0" w:afterAutospacing="0" w:line="336" w:lineRule="atLeast"/>
        <w:textAlignment w:val="baseline"/>
        <w:rPr>
          <w:rFonts w:asciiTheme="minorHAnsi" w:hAnsiTheme="minorHAnsi" w:cstheme="minorHAnsi"/>
          <w:b/>
          <w:color w:val="000000"/>
          <w:sz w:val="22"/>
          <w:szCs w:val="22"/>
        </w:rPr>
      </w:pPr>
      <w:r w:rsidRPr="000628C6">
        <w:rPr>
          <w:rFonts w:asciiTheme="minorHAnsi" w:hAnsiTheme="minorHAnsi" w:cstheme="minorHAnsi"/>
          <w:b/>
          <w:color w:val="000000"/>
          <w:sz w:val="22"/>
          <w:szCs w:val="22"/>
        </w:rPr>
        <w:lastRenderedPageBreak/>
        <w:t>Benefits of Safe Routes to School</w:t>
      </w:r>
      <w:r w:rsidR="000628C6" w:rsidRPr="000628C6">
        <w:rPr>
          <w:rFonts w:asciiTheme="minorHAnsi" w:hAnsiTheme="minorHAnsi" w:cstheme="minorHAnsi"/>
          <w:b/>
          <w:color w:val="000000"/>
          <w:sz w:val="22"/>
          <w:szCs w:val="22"/>
        </w:rPr>
        <w:t xml:space="preserve"> </w:t>
      </w:r>
      <w:r w:rsidR="000628C6">
        <w:rPr>
          <w:rFonts w:asciiTheme="minorHAnsi" w:hAnsiTheme="minorHAnsi" w:cstheme="minorHAnsi"/>
          <w:b/>
          <w:color w:val="000000"/>
          <w:sz w:val="22"/>
          <w:szCs w:val="22"/>
        </w:rPr>
        <w:t xml:space="preserve">Talking Points </w:t>
      </w:r>
      <w:bookmarkStart w:id="0" w:name="_GoBack"/>
      <w:bookmarkEnd w:id="0"/>
      <w:r w:rsidR="000628C6" w:rsidRPr="000628C6">
        <w:rPr>
          <w:rFonts w:asciiTheme="minorHAnsi" w:hAnsiTheme="minorHAnsi" w:cstheme="minorHAnsi"/>
          <w:b/>
          <w:color w:val="000000"/>
          <w:sz w:val="22"/>
          <w:szCs w:val="22"/>
        </w:rPr>
        <w:t>(cont.)</w:t>
      </w:r>
      <w:r w:rsidR="002C5CF5" w:rsidRPr="000628C6">
        <w:rPr>
          <w:rFonts w:asciiTheme="minorHAnsi" w:hAnsiTheme="minorHAnsi" w:cstheme="minorHAnsi"/>
          <w:b/>
          <w:color w:val="000000"/>
          <w:sz w:val="22"/>
          <w:szCs w:val="22"/>
        </w:rPr>
        <w:br/>
      </w:r>
    </w:p>
    <w:tbl>
      <w:tblPr>
        <w:tblStyle w:val="TableGrid"/>
        <w:tblW w:w="0" w:type="auto"/>
        <w:tblLook w:val="04A0" w:firstRow="1" w:lastRow="0" w:firstColumn="1" w:lastColumn="0" w:noHBand="0" w:noVBand="1"/>
      </w:tblPr>
      <w:tblGrid>
        <w:gridCol w:w="1615"/>
        <w:gridCol w:w="7735"/>
      </w:tblGrid>
      <w:tr w:rsidR="00D7257C" w:rsidRPr="00256BFB" w14:paraId="0F8BDAD9" w14:textId="77777777" w:rsidTr="003434FF">
        <w:tc>
          <w:tcPr>
            <w:tcW w:w="1615" w:type="dxa"/>
          </w:tcPr>
          <w:p w14:paraId="61521376" w14:textId="77777777" w:rsidR="00D7257C" w:rsidRPr="00256BFB" w:rsidRDefault="00D7257C" w:rsidP="003434FF">
            <w:pPr>
              <w:rPr>
                <w:rFonts w:ascii="MS Gothic" w:eastAsia="MS Gothic" w:hAnsi="MS Gothic" w:cs="MS Gothic"/>
                <w:color w:val="386E83"/>
                <w:sz w:val="28"/>
              </w:rPr>
            </w:pPr>
            <w:r w:rsidRPr="00256BFB">
              <w:rPr>
                <w:rFonts w:ascii="MS Gothic" w:eastAsia="MS Gothic" w:hAnsi="MS Gothic" w:cs="MS Gothic" w:hint="eastAsia"/>
                <w:color w:val="386E83"/>
                <w:sz w:val="28"/>
              </w:rPr>
              <w:t>ⒷⒸⒹ</w:t>
            </w:r>
          </w:p>
        </w:tc>
        <w:tc>
          <w:tcPr>
            <w:tcW w:w="7735" w:type="dxa"/>
          </w:tcPr>
          <w:p w14:paraId="24C16E6F" w14:textId="77777777" w:rsidR="00D7257C" w:rsidRPr="00256BFB" w:rsidRDefault="00D7257C" w:rsidP="003434FF">
            <w:pPr>
              <w:autoSpaceDE w:val="0"/>
              <w:autoSpaceDN w:val="0"/>
              <w:adjustRightInd w:val="0"/>
              <w:rPr>
                <w:rFonts w:cstheme="minorHAnsi"/>
              </w:rPr>
            </w:pPr>
            <w:r w:rsidRPr="00256BFB">
              <w:rPr>
                <w:rFonts w:cstheme="minorHAnsi"/>
              </w:rPr>
              <w:t>Safe Routes to School leads to improved traffic safety habits and increased confidence for students through opportunities to learn about and practice road safety, inspiring confidence and independence.</w:t>
            </w:r>
            <w:r w:rsidRPr="00910EAF">
              <w:rPr>
                <w:rStyle w:val="EndnoteReference"/>
                <w:rFonts w:cstheme="minorHAnsi"/>
              </w:rPr>
              <w:endnoteReference w:id="8"/>
            </w:r>
            <w:r w:rsidRPr="00256BFB">
              <w:rPr>
                <w:rFonts w:cstheme="minorHAnsi"/>
              </w:rPr>
              <w:t xml:space="preserve"> </w:t>
            </w:r>
            <w:r w:rsidRPr="00910EAF">
              <w:rPr>
                <w:rStyle w:val="EndnoteReference"/>
                <w:rFonts w:cstheme="minorHAnsi"/>
              </w:rPr>
              <w:endnoteReference w:id="9"/>
            </w:r>
          </w:p>
          <w:p w14:paraId="2BB666A0" w14:textId="77777777" w:rsidR="00D7257C" w:rsidRPr="00256BFB" w:rsidRDefault="00D7257C" w:rsidP="003434FF">
            <w:pPr>
              <w:autoSpaceDE w:val="0"/>
              <w:autoSpaceDN w:val="0"/>
              <w:adjustRightInd w:val="0"/>
              <w:rPr>
                <w:rFonts w:cstheme="minorHAnsi"/>
              </w:rPr>
            </w:pPr>
          </w:p>
        </w:tc>
      </w:tr>
      <w:tr w:rsidR="00D7257C" w:rsidRPr="00AE139A" w14:paraId="05B4DA2A" w14:textId="77777777" w:rsidTr="003434FF">
        <w:tc>
          <w:tcPr>
            <w:tcW w:w="1615" w:type="dxa"/>
          </w:tcPr>
          <w:p w14:paraId="03577EB1" w14:textId="77777777" w:rsidR="00D7257C" w:rsidRPr="00256BFB" w:rsidRDefault="00D7257C" w:rsidP="003434FF">
            <w:pPr>
              <w:rPr>
                <w:rFonts w:ascii="MS Gothic" w:eastAsia="MS Gothic" w:hAnsi="MS Gothic" w:cs="MS Gothic"/>
                <w:color w:val="386E83"/>
                <w:sz w:val="28"/>
              </w:rPr>
            </w:pPr>
            <w:r w:rsidRPr="00AE139A">
              <w:rPr>
                <w:rFonts w:ascii="MS Gothic" w:eastAsia="MS Gothic" w:hAnsi="MS Gothic" w:cs="MS Gothic" w:hint="eastAsia"/>
                <w:color w:val="386E83"/>
                <w:sz w:val="28"/>
              </w:rPr>
              <w:t>Ⓔ</w:t>
            </w:r>
          </w:p>
        </w:tc>
        <w:tc>
          <w:tcPr>
            <w:tcW w:w="7735" w:type="dxa"/>
          </w:tcPr>
          <w:p w14:paraId="4EA40732" w14:textId="77777777" w:rsidR="00D7257C" w:rsidRPr="00AE139A" w:rsidRDefault="00D7257C" w:rsidP="003434FF">
            <w:pPr>
              <w:autoSpaceDE w:val="0"/>
              <w:autoSpaceDN w:val="0"/>
              <w:adjustRightInd w:val="0"/>
              <w:rPr>
                <w:rFonts w:cstheme="minorHAnsi"/>
              </w:rPr>
            </w:pPr>
            <w:r w:rsidRPr="00AE139A">
              <w:rPr>
                <w:rFonts w:cstheme="minorHAnsi"/>
              </w:rPr>
              <w:t>Safe Routes to School supports cleaner air for students! By walking or biking to school you can make a difference and reduce your family’s</w:t>
            </w:r>
            <w:r>
              <w:rPr>
                <w:rFonts w:cstheme="minorHAnsi"/>
              </w:rPr>
              <w:t xml:space="preserve"> carbon foot</w:t>
            </w:r>
            <w:r w:rsidRPr="00AE139A">
              <w:rPr>
                <w:rFonts w:cstheme="minorHAnsi"/>
              </w:rPr>
              <w:t>print.</w:t>
            </w:r>
          </w:p>
        </w:tc>
      </w:tr>
      <w:tr w:rsidR="00D7257C" w:rsidRPr="00AE139A" w14:paraId="64B47AB1" w14:textId="77777777" w:rsidTr="003434FF">
        <w:tc>
          <w:tcPr>
            <w:tcW w:w="1615" w:type="dxa"/>
          </w:tcPr>
          <w:p w14:paraId="06223E4D" w14:textId="77777777" w:rsidR="00D7257C" w:rsidRPr="00256BFB" w:rsidRDefault="00D7257C" w:rsidP="003434FF">
            <w:pPr>
              <w:rPr>
                <w:rFonts w:ascii="MS Gothic" w:eastAsia="MS Gothic" w:hAnsi="MS Gothic" w:cs="MS Gothic"/>
                <w:color w:val="386E83"/>
                <w:sz w:val="28"/>
              </w:rPr>
            </w:pPr>
            <w:r w:rsidRPr="00AE139A">
              <w:rPr>
                <w:rFonts w:ascii="MS Gothic" w:eastAsia="MS Gothic" w:hAnsi="MS Gothic" w:cs="MS Gothic" w:hint="eastAsia"/>
                <w:color w:val="386E83"/>
                <w:sz w:val="28"/>
              </w:rPr>
              <w:t>Ⓔ</w:t>
            </w:r>
          </w:p>
        </w:tc>
        <w:tc>
          <w:tcPr>
            <w:tcW w:w="7735" w:type="dxa"/>
          </w:tcPr>
          <w:p w14:paraId="6ABCB68F" w14:textId="77777777" w:rsidR="00D7257C" w:rsidRPr="00AE139A" w:rsidRDefault="00D7257C" w:rsidP="003434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Did you know walking and biking at a young age can help you stay healthy as an adult? </w:t>
            </w:r>
            <w:r w:rsidRPr="004D05E2">
              <w:rPr>
                <w:rFonts w:asciiTheme="minorHAnsi" w:hAnsiTheme="minorHAnsi" w:cstheme="minorHAnsi"/>
                <w:color w:val="000000"/>
                <w:sz w:val="22"/>
                <w:szCs w:val="22"/>
              </w:rPr>
              <w:t>Children who begin biking or walking to school at an early age (grade 1) are more likely to stay a healthy weight during their early school years.</w:t>
            </w:r>
            <w:r>
              <w:rPr>
                <w:rStyle w:val="EndnoteReference"/>
                <w:rFonts w:asciiTheme="minorHAnsi" w:hAnsiTheme="minorHAnsi" w:cstheme="minorHAnsi"/>
                <w:color w:val="000000"/>
                <w:sz w:val="22"/>
                <w:szCs w:val="22"/>
              </w:rPr>
              <w:endnoteReference w:id="10"/>
            </w:r>
            <w:r>
              <w:rPr>
                <w:rFonts w:asciiTheme="minorHAnsi" w:hAnsiTheme="minorHAnsi" w:cstheme="minorHAnsi"/>
                <w:color w:val="000000"/>
                <w:sz w:val="22"/>
                <w:szCs w:val="22"/>
              </w:rPr>
              <w:t> </w:t>
            </w:r>
          </w:p>
        </w:tc>
      </w:tr>
      <w:tr w:rsidR="00D7257C" w:rsidRPr="00AE139A" w14:paraId="341A6690" w14:textId="77777777" w:rsidTr="003434FF">
        <w:tc>
          <w:tcPr>
            <w:tcW w:w="1615" w:type="dxa"/>
          </w:tcPr>
          <w:p w14:paraId="7AD3C3F8" w14:textId="77777777" w:rsidR="00D7257C" w:rsidRPr="00256BFB" w:rsidRDefault="00D7257C" w:rsidP="003434FF">
            <w:pPr>
              <w:rPr>
                <w:rFonts w:ascii="MS Gothic" w:eastAsia="MS Gothic" w:hAnsi="MS Gothic" w:cs="MS Gothic"/>
                <w:color w:val="386E83"/>
                <w:sz w:val="28"/>
              </w:rPr>
            </w:pPr>
            <w:r w:rsidRPr="00AE139A">
              <w:rPr>
                <w:rFonts w:ascii="MS Gothic" w:eastAsia="MS Gothic" w:hAnsi="MS Gothic" w:cs="MS Gothic" w:hint="eastAsia"/>
                <w:color w:val="386E83"/>
                <w:sz w:val="28"/>
              </w:rPr>
              <w:t>Ⓔ</w:t>
            </w:r>
          </w:p>
        </w:tc>
        <w:tc>
          <w:tcPr>
            <w:tcW w:w="7735" w:type="dxa"/>
          </w:tcPr>
          <w:p w14:paraId="291201F9" w14:textId="77777777" w:rsidR="00D7257C" w:rsidRPr="004D05E2" w:rsidRDefault="00D7257C" w:rsidP="003434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Did you know studies show g</w:t>
            </w:r>
            <w:r w:rsidRPr="004D05E2">
              <w:rPr>
                <w:rFonts w:asciiTheme="minorHAnsi" w:hAnsiTheme="minorHAnsi" w:cstheme="minorHAnsi"/>
                <w:color w:val="000000"/>
                <w:sz w:val="22"/>
                <w:szCs w:val="22"/>
              </w:rPr>
              <w:t>irls</w:t>
            </w:r>
            <w:r>
              <w:rPr>
                <w:rFonts w:asciiTheme="minorHAnsi" w:hAnsiTheme="minorHAnsi" w:cstheme="minorHAnsi"/>
                <w:color w:val="000000"/>
                <w:sz w:val="22"/>
                <w:szCs w:val="22"/>
              </w:rPr>
              <w:t xml:space="preserve"> </w:t>
            </w:r>
            <w:r w:rsidRPr="004D05E2">
              <w:rPr>
                <w:rFonts w:asciiTheme="minorHAnsi" w:hAnsiTheme="minorHAnsi" w:cstheme="minorHAnsi"/>
                <w:color w:val="000000"/>
                <w:sz w:val="22"/>
                <w:szCs w:val="22"/>
              </w:rPr>
              <w:t>who walk or bike to school perform better on tests</w:t>
            </w:r>
            <w:r>
              <w:rPr>
                <w:rFonts w:asciiTheme="minorHAnsi" w:hAnsiTheme="minorHAnsi" w:cstheme="minorHAnsi"/>
                <w:color w:val="000000"/>
                <w:sz w:val="22"/>
                <w:szCs w:val="22"/>
              </w:rPr>
              <w:t xml:space="preserve">? </w:t>
            </w:r>
            <w:r w:rsidRPr="004D05E2">
              <w:rPr>
                <w:rFonts w:asciiTheme="minorHAnsi" w:hAnsiTheme="minorHAnsi" w:cstheme="minorHAnsi"/>
                <w:color w:val="000000"/>
                <w:sz w:val="22"/>
                <w:szCs w:val="22"/>
              </w:rPr>
              <w:t>Longer commutes were associated with higher test scores, regardless of how much exercise students got outside of school.</w:t>
            </w:r>
            <w:r>
              <w:rPr>
                <w:rStyle w:val="EndnoteReference"/>
                <w:rFonts w:asciiTheme="minorHAnsi" w:hAnsiTheme="minorHAnsi" w:cstheme="minorHAnsi"/>
                <w:color w:val="000000"/>
                <w:sz w:val="22"/>
                <w:szCs w:val="22"/>
              </w:rPr>
              <w:endnoteReference w:id="11"/>
            </w:r>
            <w:r w:rsidRPr="004D05E2">
              <w:rPr>
                <w:rFonts w:asciiTheme="minorHAnsi" w:hAnsiTheme="minorHAnsi" w:cstheme="minorHAnsi"/>
                <w:color w:val="000000"/>
                <w:sz w:val="22"/>
                <w:szCs w:val="22"/>
              </w:rPr>
              <w:t xml:space="preserve">  </w:t>
            </w:r>
          </w:p>
          <w:p w14:paraId="32E2711E" w14:textId="77777777" w:rsidR="00D7257C" w:rsidRPr="00AE139A" w:rsidRDefault="00D7257C" w:rsidP="003434FF">
            <w:pPr>
              <w:autoSpaceDE w:val="0"/>
              <w:autoSpaceDN w:val="0"/>
              <w:adjustRightInd w:val="0"/>
              <w:rPr>
                <w:rFonts w:cstheme="minorHAnsi"/>
              </w:rPr>
            </w:pPr>
          </w:p>
        </w:tc>
      </w:tr>
      <w:tr w:rsidR="00D7257C" w14:paraId="5FD9AA0E" w14:textId="77777777" w:rsidTr="003434FF">
        <w:tc>
          <w:tcPr>
            <w:tcW w:w="1615" w:type="dxa"/>
          </w:tcPr>
          <w:p w14:paraId="73DD73E8" w14:textId="77777777" w:rsidR="00D7257C" w:rsidRPr="00AE139A" w:rsidRDefault="00D7257C" w:rsidP="003434FF">
            <w:pPr>
              <w:rPr>
                <w:rFonts w:ascii="MS Gothic" w:eastAsia="MS Gothic" w:hAnsi="MS Gothic" w:cs="MS Gothic"/>
                <w:color w:val="386E83"/>
                <w:sz w:val="28"/>
              </w:rPr>
            </w:pPr>
            <w:r w:rsidRPr="00AE139A">
              <w:rPr>
                <w:rFonts w:ascii="MS Gothic" w:eastAsia="MS Gothic" w:hAnsi="MS Gothic" w:cs="MS Gothic" w:hint="eastAsia"/>
                <w:color w:val="386E83"/>
                <w:sz w:val="28"/>
              </w:rPr>
              <w:t>Ⓕ</w:t>
            </w:r>
          </w:p>
        </w:tc>
        <w:tc>
          <w:tcPr>
            <w:tcW w:w="7735" w:type="dxa"/>
          </w:tcPr>
          <w:p w14:paraId="11B48412" w14:textId="77777777" w:rsidR="00D7257C" w:rsidRPr="00AE139A" w:rsidRDefault="00D7257C" w:rsidP="003434FF">
            <w:pPr>
              <w:autoSpaceDE w:val="0"/>
              <w:autoSpaceDN w:val="0"/>
              <w:adjustRightInd w:val="0"/>
              <w:rPr>
                <w:rFonts w:cstheme="minorHAnsi"/>
              </w:rPr>
            </w:pPr>
            <w:r w:rsidRPr="00AE139A">
              <w:rPr>
                <w:rFonts w:cstheme="minorHAnsi"/>
              </w:rPr>
              <w:t>Studies show Safe Routes to School initiatives have health and safety benefits for students, as well as benefits extending to the whole community.</w:t>
            </w:r>
          </w:p>
          <w:p w14:paraId="553B5285" w14:textId="77777777" w:rsidR="00D7257C" w:rsidRDefault="00D7257C" w:rsidP="003434FF">
            <w:pPr>
              <w:pStyle w:val="NormalWeb"/>
              <w:shd w:val="clear" w:color="auto" w:fill="FFFFFF"/>
              <w:tabs>
                <w:tab w:val="left" w:pos="1101"/>
              </w:tabs>
              <w:spacing w:before="0" w:beforeAutospacing="0" w:after="0" w:afterAutospacing="0"/>
              <w:textAlignment w:val="baseline"/>
              <w:rPr>
                <w:rFonts w:asciiTheme="minorHAnsi" w:hAnsiTheme="minorHAnsi" w:cstheme="minorHAnsi"/>
                <w:color w:val="000000"/>
                <w:sz w:val="22"/>
                <w:szCs w:val="22"/>
              </w:rPr>
            </w:pPr>
          </w:p>
        </w:tc>
      </w:tr>
      <w:tr w:rsidR="00D7257C" w:rsidRPr="00AE139A" w14:paraId="462F1823" w14:textId="77777777" w:rsidTr="003434FF">
        <w:tc>
          <w:tcPr>
            <w:tcW w:w="1615" w:type="dxa"/>
          </w:tcPr>
          <w:p w14:paraId="3C5DD0F3" w14:textId="77777777" w:rsidR="00D7257C" w:rsidRPr="00AE139A" w:rsidRDefault="00D7257C" w:rsidP="003434FF">
            <w:pPr>
              <w:rPr>
                <w:rFonts w:ascii="MS Gothic" w:eastAsia="MS Gothic" w:hAnsi="MS Gothic" w:cs="MS Gothic"/>
                <w:color w:val="386E83"/>
                <w:sz w:val="28"/>
              </w:rPr>
            </w:pPr>
            <w:r w:rsidRPr="00AE139A">
              <w:rPr>
                <w:rFonts w:ascii="MS Gothic" w:eastAsia="MS Gothic" w:hAnsi="MS Gothic" w:cs="MS Gothic" w:hint="eastAsia"/>
                <w:color w:val="386E83"/>
                <w:sz w:val="28"/>
              </w:rPr>
              <w:t>Ⓕ</w:t>
            </w:r>
          </w:p>
        </w:tc>
        <w:tc>
          <w:tcPr>
            <w:tcW w:w="7735" w:type="dxa"/>
          </w:tcPr>
          <w:p w14:paraId="7625C966" w14:textId="77777777" w:rsidR="00D7257C" w:rsidRPr="00AE139A" w:rsidRDefault="00D7257C" w:rsidP="003434FF">
            <w:pPr>
              <w:autoSpaceDE w:val="0"/>
              <w:autoSpaceDN w:val="0"/>
              <w:adjustRightInd w:val="0"/>
              <w:rPr>
                <w:rFonts w:cstheme="minorHAnsi"/>
              </w:rPr>
            </w:pPr>
            <w:r w:rsidRPr="00AE139A">
              <w:rPr>
                <w:rFonts w:cstheme="minorHAnsi"/>
              </w:rPr>
              <w:t>Safe Routes to School helps find solutions to transportation issues such as reduced or no bus service, dangerous traffic congestion at pick up/ drop off times, and student absences and tardiness due to transportation challenges.</w:t>
            </w:r>
            <w:r w:rsidRPr="00910EAF">
              <w:rPr>
                <w:rStyle w:val="EndnoteReference"/>
                <w:rFonts w:cstheme="minorHAnsi"/>
              </w:rPr>
              <w:endnoteReference w:id="12"/>
            </w:r>
          </w:p>
          <w:p w14:paraId="22AC4711" w14:textId="77777777" w:rsidR="00D7257C" w:rsidRPr="00AE139A" w:rsidRDefault="00D7257C" w:rsidP="003434FF">
            <w:pPr>
              <w:autoSpaceDE w:val="0"/>
              <w:autoSpaceDN w:val="0"/>
              <w:adjustRightInd w:val="0"/>
              <w:rPr>
                <w:rFonts w:cstheme="minorHAnsi"/>
              </w:rPr>
            </w:pPr>
          </w:p>
        </w:tc>
      </w:tr>
    </w:tbl>
    <w:p w14:paraId="6E0B805D" w14:textId="6E2335B3" w:rsidR="008B73D3" w:rsidRDefault="008B73D3" w:rsidP="00256BFB">
      <w:pPr>
        <w:pStyle w:val="NormalWeb"/>
        <w:shd w:val="clear" w:color="auto" w:fill="FFFFFF"/>
        <w:spacing w:before="0" w:beforeAutospacing="0" w:after="0" w:afterAutospacing="0" w:line="336" w:lineRule="atLeast"/>
        <w:textAlignment w:val="baseline"/>
        <w:rPr>
          <w:rFonts w:asciiTheme="minorHAnsi" w:hAnsiTheme="minorHAnsi" w:cstheme="minorHAnsi"/>
          <w:color w:val="000000"/>
          <w:sz w:val="22"/>
          <w:szCs w:val="22"/>
        </w:rPr>
      </w:pPr>
    </w:p>
    <w:p w14:paraId="03D05148" w14:textId="2A8B40F1" w:rsidR="009D1D65" w:rsidRDefault="009D1D65" w:rsidP="009D1D65">
      <w:pPr>
        <w:autoSpaceDE w:val="0"/>
        <w:autoSpaceDN w:val="0"/>
        <w:adjustRightInd w:val="0"/>
        <w:spacing w:after="0" w:line="240" w:lineRule="auto"/>
      </w:pPr>
    </w:p>
    <w:p w14:paraId="3B472FE6" w14:textId="6BD70DA4" w:rsidR="009D1D65" w:rsidRDefault="009D1D65" w:rsidP="00256BFB">
      <w:pPr>
        <w:tabs>
          <w:tab w:val="left" w:pos="3049"/>
        </w:tabs>
        <w:autoSpaceDE w:val="0"/>
        <w:autoSpaceDN w:val="0"/>
        <w:adjustRightInd w:val="0"/>
        <w:spacing w:after="0" w:line="240" w:lineRule="auto"/>
        <w:rPr>
          <w:b/>
        </w:rPr>
      </w:pPr>
      <w:r w:rsidRPr="009D1D65">
        <w:rPr>
          <w:b/>
        </w:rPr>
        <w:t>Walking and Bicycli</w:t>
      </w:r>
      <w:r w:rsidR="000628C6">
        <w:rPr>
          <w:b/>
        </w:rPr>
        <w:t>ng Safety Talking Points</w:t>
      </w:r>
    </w:p>
    <w:p w14:paraId="71710D3A" w14:textId="19156063" w:rsidR="00256BFB" w:rsidRDefault="00256BFB" w:rsidP="00256BFB">
      <w:pPr>
        <w:tabs>
          <w:tab w:val="left" w:pos="3049"/>
        </w:tabs>
        <w:autoSpaceDE w:val="0"/>
        <w:autoSpaceDN w:val="0"/>
        <w:adjustRightInd w:val="0"/>
        <w:spacing w:after="0" w:line="240" w:lineRule="auto"/>
        <w:rPr>
          <w:b/>
        </w:rPr>
      </w:pPr>
    </w:p>
    <w:tbl>
      <w:tblPr>
        <w:tblStyle w:val="TableGrid"/>
        <w:tblW w:w="0" w:type="auto"/>
        <w:tblLook w:val="04A0" w:firstRow="1" w:lastRow="0" w:firstColumn="1" w:lastColumn="0" w:noHBand="0" w:noVBand="1"/>
      </w:tblPr>
      <w:tblGrid>
        <w:gridCol w:w="1435"/>
        <w:gridCol w:w="7915"/>
      </w:tblGrid>
      <w:tr w:rsidR="00256BFB" w14:paraId="5BF6B31B" w14:textId="77777777" w:rsidTr="00256BFB">
        <w:tc>
          <w:tcPr>
            <w:tcW w:w="1435" w:type="dxa"/>
          </w:tcPr>
          <w:p w14:paraId="5AB47E2E" w14:textId="7A6B9743" w:rsidR="00256BFB" w:rsidRDefault="00256BFB" w:rsidP="00256BFB">
            <w:pPr>
              <w:tabs>
                <w:tab w:val="left" w:pos="3049"/>
              </w:tabs>
              <w:autoSpaceDE w:val="0"/>
              <w:autoSpaceDN w:val="0"/>
              <w:adjustRightInd w:val="0"/>
              <w:rPr>
                <w:b/>
              </w:rPr>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915" w:type="dxa"/>
          </w:tcPr>
          <w:p w14:paraId="59599003" w14:textId="5DA1D871" w:rsidR="00256BFB" w:rsidRPr="00256BFB" w:rsidRDefault="00256BFB" w:rsidP="00256BFB">
            <w:pPr>
              <w:rPr>
                <w:rFonts w:cstheme="minorHAnsi"/>
                <w:b/>
              </w:rPr>
            </w:pPr>
            <w:r w:rsidRPr="00256BFB">
              <w:rPr>
                <w:rFonts w:cstheme="minorHAnsi"/>
              </w:rPr>
              <w:t xml:space="preserve">Walking and bicycling is a healthy and fun way to get around town and to school! Prepare for a fun trip by following these easy tips: Be aware of your surroundings. Always make eye contact with motorists before crossing the street on bike or foot. </w:t>
            </w:r>
          </w:p>
        </w:tc>
      </w:tr>
      <w:tr w:rsidR="00256BFB" w14:paraId="1CFEF845" w14:textId="77777777" w:rsidTr="00256BFB">
        <w:tc>
          <w:tcPr>
            <w:tcW w:w="1435" w:type="dxa"/>
          </w:tcPr>
          <w:p w14:paraId="224201DB" w14:textId="0C96CEEB" w:rsidR="00256BFB" w:rsidRDefault="00256BFB" w:rsidP="00256BFB">
            <w:pPr>
              <w:tabs>
                <w:tab w:val="left" w:pos="3049"/>
              </w:tabs>
              <w:autoSpaceDE w:val="0"/>
              <w:autoSpaceDN w:val="0"/>
              <w:adjustRightInd w:val="0"/>
              <w:rPr>
                <w:b/>
              </w:rPr>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915" w:type="dxa"/>
          </w:tcPr>
          <w:p w14:paraId="1CD04C2E" w14:textId="77777777" w:rsidR="00256BFB" w:rsidRPr="00256BFB" w:rsidRDefault="00256BFB" w:rsidP="00256BFB">
            <w:pPr>
              <w:rPr>
                <w:rFonts w:cstheme="minorHAnsi"/>
                <w:b/>
              </w:rPr>
            </w:pPr>
            <w:r w:rsidRPr="00256BFB">
              <w:rPr>
                <w:rFonts w:cstheme="minorHAnsi"/>
              </w:rPr>
              <w:t>Before riding, check your bicycle to make sure your brakes work, your tires have air, and you are wearing a helmet.</w:t>
            </w:r>
          </w:p>
          <w:p w14:paraId="594DE960" w14:textId="77777777" w:rsidR="00256BFB" w:rsidRDefault="00256BFB" w:rsidP="00256BFB">
            <w:pPr>
              <w:tabs>
                <w:tab w:val="left" w:pos="3049"/>
              </w:tabs>
              <w:autoSpaceDE w:val="0"/>
              <w:autoSpaceDN w:val="0"/>
              <w:adjustRightInd w:val="0"/>
              <w:rPr>
                <w:b/>
              </w:rPr>
            </w:pPr>
          </w:p>
        </w:tc>
      </w:tr>
      <w:tr w:rsidR="00256BFB" w14:paraId="060DE95C" w14:textId="77777777" w:rsidTr="00256BFB">
        <w:tc>
          <w:tcPr>
            <w:tcW w:w="1435" w:type="dxa"/>
          </w:tcPr>
          <w:p w14:paraId="7C873439" w14:textId="108CBE4D" w:rsidR="00256BFB" w:rsidRDefault="00256BFB" w:rsidP="00256BFB">
            <w:pPr>
              <w:tabs>
                <w:tab w:val="left" w:pos="3049"/>
              </w:tabs>
              <w:autoSpaceDE w:val="0"/>
              <w:autoSpaceDN w:val="0"/>
              <w:adjustRightInd w:val="0"/>
              <w:rPr>
                <w:b/>
              </w:rPr>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915" w:type="dxa"/>
          </w:tcPr>
          <w:p w14:paraId="78A2E1FD" w14:textId="77777777" w:rsidR="00256BFB" w:rsidRPr="00256BFB" w:rsidRDefault="00256BFB" w:rsidP="00256BFB">
            <w:pPr>
              <w:rPr>
                <w:rFonts w:cstheme="minorHAnsi"/>
                <w:b/>
              </w:rPr>
            </w:pPr>
            <w:r w:rsidRPr="00256BFB">
              <w:rPr>
                <w:rFonts w:cstheme="minorHAnsi"/>
              </w:rPr>
              <w:t>Remember to always cross the street at a corner or at a crosswalk, and cross with a crossing guard if there is one.</w:t>
            </w:r>
          </w:p>
          <w:p w14:paraId="69EB61A5" w14:textId="77777777" w:rsidR="00256BFB" w:rsidRDefault="00256BFB" w:rsidP="00256BFB">
            <w:pPr>
              <w:tabs>
                <w:tab w:val="left" w:pos="3049"/>
              </w:tabs>
              <w:autoSpaceDE w:val="0"/>
              <w:autoSpaceDN w:val="0"/>
              <w:adjustRightInd w:val="0"/>
              <w:rPr>
                <w:b/>
              </w:rPr>
            </w:pPr>
          </w:p>
        </w:tc>
      </w:tr>
      <w:tr w:rsidR="00256BFB" w14:paraId="6E2D5203" w14:textId="77777777" w:rsidTr="00256BFB">
        <w:tc>
          <w:tcPr>
            <w:tcW w:w="1435" w:type="dxa"/>
          </w:tcPr>
          <w:p w14:paraId="5EBE2FE8" w14:textId="026D5AE8" w:rsidR="00256BFB" w:rsidRDefault="00256BFB" w:rsidP="00256BFB">
            <w:pPr>
              <w:tabs>
                <w:tab w:val="left" w:pos="3049"/>
              </w:tabs>
              <w:autoSpaceDE w:val="0"/>
              <w:autoSpaceDN w:val="0"/>
              <w:adjustRightInd w:val="0"/>
              <w:rPr>
                <w:b/>
              </w:rPr>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915" w:type="dxa"/>
          </w:tcPr>
          <w:p w14:paraId="63378AAD" w14:textId="77777777" w:rsidR="00256BFB" w:rsidRPr="00256BFB" w:rsidRDefault="00256BFB" w:rsidP="00256BFB">
            <w:pPr>
              <w:rPr>
                <w:rFonts w:cstheme="minorHAnsi"/>
              </w:rPr>
            </w:pPr>
            <w:r w:rsidRPr="00256BFB">
              <w:rPr>
                <w:rFonts w:cstheme="minorHAnsi"/>
              </w:rPr>
              <w:t>Younger children should walk with an adult or responsible older child until they are ready to walk on their own. Walking together is a great way to spend time together as a family!</w:t>
            </w:r>
          </w:p>
          <w:p w14:paraId="4140CE0B" w14:textId="77777777" w:rsidR="00256BFB" w:rsidRDefault="00256BFB" w:rsidP="00256BFB">
            <w:pPr>
              <w:tabs>
                <w:tab w:val="left" w:pos="3049"/>
              </w:tabs>
              <w:autoSpaceDE w:val="0"/>
              <w:autoSpaceDN w:val="0"/>
              <w:adjustRightInd w:val="0"/>
              <w:rPr>
                <w:b/>
              </w:rPr>
            </w:pPr>
          </w:p>
        </w:tc>
      </w:tr>
    </w:tbl>
    <w:p w14:paraId="641F623F" w14:textId="77777777" w:rsidR="00256BFB" w:rsidRPr="009D1D65" w:rsidRDefault="00256BFB" w:rsidP="00256BFB">
      <w:pPr>
        <w:tabs>
          <w:tab w:val="left" w:pos="3049"/>
        </w:tabs>
        <w:autoSpaceDE w:val="0"/>
        <w:autoSpaceDN w:val="0"/>
        <w:adjustRightInd w:val="0"/>
        <w:spacing w:after="0" w:line="240" w:lineRule="auto"/>
        <w:rPr>
          <w:b/>
        </w:rPr>
      </w:pPr>
    </w:p>
    <w:p w14:paraId="2F53129F" w14:textId="77777777" w:rsidR="00D7257C" w:rsidRDefault="00D7257C" w:rsidP="009D1D65">
      <w:pPr>
        <w:autoSpaceDE w:val="0"/>
        <w:autoSpaceDN w:val="0"/>
        <w:adjustRightInd w:val="0"/>
        <w:spacing w:after="0" w:line="240" w:lineRule="auto"/>
        <w:rPr>
          <w:b/>
        </w:rPr>
      </w:pPr>
    </w:p>
    <w:p w14:paraId="543D59E4" w14:textId="77777777" w:rsidR="00D7257C" w:rsidRDefault="00D7257C" w:rsidP="009D1D65">
      <w:pPr>
        <w:autoSpaceDE w:val="0"/>
        <w:autoSpaceDN w:val="0"/>
        <w:adjustRightInd w:val="0"/>
        <w:spacing w:after="0" w:line="240" w:lineRule="auto"/>
        <w:rPr>
          <w:b/>
        </w:rPr>
      </w:pPr>
    </w:p>
    <w:p w14:paraId="4E02EC27" w14:textId="77777777" w:rsidR="00D7257C" w:rsidRDefault="00D7257C" w:rsidP="009D1D65">
      <w:pPr>
        <w:autoSpaceDE w:val="0"/>
        <w:autoSpaceDN w:val="0"/>
        <w:adjustRightInd w:val="0"/>
        <w:spacing w:after="0" w:line="240" w:lineRule="auto"/>
        <w:rPr>
          <w:b/>
        </w:rPr>
      </w:pPr>
    </w:p>
    <w:p w14:paraId="32FC1DB6" w14:textId="77777777" w:rsidR="00D7257C" w:rsidRDefault="00D7257C" w:rsidP="009D1D65">
      <w:pPr>
        <w:autoSpaceDE w:val="0"/>
        <w:autoSpaceDN w:val="0"/>
        <w:adjustRightInd w:val="0"/>
        <w:spacing w:after="0" w:line="240" w:lineRule="auto"/>
        <w:rPr>
          <w:b/>
        </w:rPr>
      </w:pPr>
    </w:p>
    <w:p w14:paraId="3822630A" w14:textId="77777777" w:rsidR="00D7257C" w:rsidRDefault="00D7257C" w:rsidP="009D1D65">
      <w:pPr>
        <w:autoSpaceDE w:val="0"/>
        <w:autoSpaceDN w:val="0"/>
        <w:adjustRightInd w:val="0"/>
        <w:spacing w:after="0" w:line="240" w:lineRule="auto"/>
        <w:rPr>
          <w:b/>
        </w:rPr>
      </w:pPr>
    </w:p>
    <w:p w14:paraId="3B4DAC09" w14:textId="0D0C9E52" w:rsidR="009D1D65" w:rsidRPr="00256BFB" w:rsidRDefault="00256BFB" w:rsidP="009D1D65">
      <w:pPr>
        <w:autoSpaceDE w:val="0"/>
        <w:autoSpaceDN w:val="0"/>
        <w:adjustRightInd w:val="0"/>
        <w:spacing w:after="0" w:line="240" w:lineRule="auto"/>
        <w:rPr>
          <w:b/>
        </w:rPr>
      </w:pPr>
      <w:r w:rsidRPr="00256BFB">
        <w:rPr>
          <w:b/>
        </w:rPr>
        <w:t>Encouragement Talking Points</w:t>
      </w:r>
    </w:p>
    <w:p w14:paraId="398D3CE9" w14:textId="7A668278" w:rsidR="00256BFB" w:rsidRDefault="00256BFB" w:rsidP="009D1D65">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435"/>
        <w:gridCol w:w="7915"/>
      </w:tblGrid>
      <w:tr w:rsidR="00256BFB" w14:paraId="264416E8" w14:textId="77777777" w:rsidTr="00256BFB">
        <w:tc>
          <w:tcPr>
            <w:tcW w:w="1435" w:type="dxa"/>
          </w:tcPr>
          <w:p w14:paraId="3E80DBD2" w14:textId="66DDB545" w:rsidR="00256BFB" w:rsidRDefault="00256BFB" w:rsidP="009D1D65">
            <w:pPr>
              <w:autoSpaceDE w:val="0"/>
              <w:autoSpaceDN w:val="0"/>
              <w:adjustRightInd w:val="0"/>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915" w:type="dxa"/>
          </w:tcPr>
          <w:p w14:paraId="707DD43D" w14:textId="6823B994" w:rsidR="00256BFB" w:rsidRPr="00256BFB" w:rsidRDefault="00256BFB" w:rsidP="00256BFB">
            <w:pPr>
              <w:rPr>
                <w:rFonts w:cstheme="minorHAnsi"/>
              </w:rPr>
            </w:pPr>
            <w:r w:rsidRPr="00256BFB">
              <w:rPr>
                <w:rFonts w:cstheme="minorHAnsi"/>
              </w:rPr>
              <w:t>Choosing to walk or bike to school increases physical activity, developing healthy habits that can last a lifetime, and decreases the risk of chronic disease and obesity.</w:t>
            </w:r>
            <w:r w:rsidRPr="00BC41DC">
              <w:rPr>
                <w:rStyle w:val="EndnoteReference"/>
                <w:rFonts w:cstheme="minorHAnsi"/>
              </w:rPr>
              <w:endnoteReference w:id="13"/>
            </w:r>
            <w:r w:rsidRPr="00256BFB">
              <w:rPr>
                <w:rFonts w:cstheme="minorHAnsi"/>
              </w:rPr>
              <w:t xml:space="preserve"> Students who walk and bike to school arrive awake and alert, with better focus and concentration, which can improve academic performance.</w:t>
            </w:r>
            <w:r w:rsidRPr="00954141">
              <w:rPr>
                <w:rStyle w:val="EndnoteReference"/>
                <w:rFonts w:cstheme="minorHAnsi"/>
              </w:rPr>
              <w:endnoteReference w:id="14"/>
            </w:r>
            <w:r w:rsidRPr="00256BFB">
              <w:rPr>
                <w:rFonts w:cstheme="minorHAnsi"/>
              </w:rPr>
              <w:t xml:space="preserve"> </w:t>
            </w:r>
          </w:p>
        </w:tc>
      </w:tr>
      <w:tr w:rsidR="00256BFB" w14:paraId="51C981F4" w14:textId="77777777" w:rsidTr="00256BFB">
        <w:tc>
          <w:tcPr>
            <w:tcW w:w="1435" w:type="dxa"/>
          </w:tcPr>
          <w:p w14:paraId="1D2F87BE" w14:textId="6060BE26" w:rsidR="00256BFB" w:rsidRDefault="00256BFB" w:rsidP="009D1D65">
            <w:pPr>
              <w:autoSpaceDE w:val="0"/>
              <w:autoSpaceDN w:val="0"/>
              <w:adjustRightInd w:val="0"/>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915" w:type="dxa"/>
          </w:tcPr>
          <w:p w14:paraId="55914C15" w14:textId="77777777" w:rsidR="00256BFB" w:rsidRPr="00256BFB" w:rsidRDefault="00256BFB" w:rsidP="00256BFB">
            <w:pPr>
              <w:rPr>
                <w:rFonts w:cstheme="minorHAnsi"/>
              </w:rPr>
            </w:pPr>
            <w:r w:rsidRPr="00256BFB">
              <w:rPr>
                <w:rFonts w:cstheme="minorHAnsi"/>
              </w:rPr>
              <w:t>Walk and Bike to School Day is October 10, 2018 {or replace with date for current year}!</w:t>
            </w:r>
            <w:r w:rsidRPr="00256BFB">
              <w:rPr>
                <w:rFonts w:cstheme="minorHAnsi"/>
                <w:color w:val="000000"/>
              </w:rPr>
              <w:t xml:space="preserve"> Join thousands of students across the country riding, scootering, rolling, and walking to school. Register your school for free at </w:t>
            </w:r>
            <w:hyperlink r:id="rId8" w:history="1">
              <w:r w:rsidRPr="00256BFB">
                <w:rPr>
                  <w:rStyle w:val="Hyperlink"/>
                  <w:rFonts w:cstheme="minorHAnsi"/>
                  <w:color w:val="06357A"/>
                </w:rPr>
                <w:t>Walk &amp; Bike To School</w:t>
              </w:r>
            </w:hyperlink>
            <w:r w:rsidRPr="00256BFB">
              <w:rPr>
                <w:rFonts w:cstheme="minorHAnsi"/>
                <w:color w:val="000000"/>
              </w:rPr>
              <w:t xml:space="preserve"> and plan your route. Participate with a bike train, walking school bus, or by using remote drop-off.</w:t>
            </w:r>
            <w:r w:rsidRPr="00256BFB">
              <w:rPr>
                <w:rFonts w:cstheme="minorHAnsi" w:hint="eastAsia"/>
                <w:color w:val="000000"/>
              </w:rPr>
              <w:t> </w:t>
            </w:r>
          </w:p>
          <w:p w14:paraId="4377461C" w14:textId="77777777" w:rsidR="00256BFB" w:rsidRDefault="00256BFB" w:rsidP="009D1D65">
            <w:pPr>
              <w:autoSpaceDE w:val="0"/>
              <w:autoSpaceDN w:val="0"/>
              <w:adjustRightInd w:val="0"/>
            </w:pPr>
          </w:p>
        </w:tc>
      </w:tr>
      <w:tr w:rsidR="00256BFB" w14:paraId="68812B26" w14:textId="77777777" w:rsidTr="00256BFB">
        <w:tc>
          <w:tcPr>
            <w:tcW w:w="1435" w:type="dxa"/>
          </w:tcPr>
          <w:p w14:paraId="3A8B490E" w14:textId="653317A1" w:rsidR="00256BFB" w:rsidRDefault="00256BFB" w:rsidP="009D1D65">
            <w:pPr>
              <w:autoSpaceDE w:val="0"/>
              <w:autoSpaceDN w:val="0"/>
              <w:adjustRightInd w:val="0"/>
            </w:pPr>
            <w:r w:rsidRPr="00256BFB">
              <w:rPr>
                <w:rFonts w:ascii="MS Gothic" w:eastAsia="MS Gothic" w:hAnsi="MS Gothic" w:cs="MS Gothic" w:hint="eastAsia"/>
                <w:color w:val="386E83"/>
                <w:sz w:val="28"/>
              </w:rPr>
              <w:t>ⒶⒷⒸⒹ</w:t>
            </w:r>
            <w:r w:rsidR="00AE139A" w:rsidRPr="00AE139A">
              <w:rPr>
                <w:rFonts w:ascii="MS Gothic" w:eastAsia="MS Gothic" w:hAnsi="MS Gothic" w:cs="MS Gothic" w:hint="eastAsia"/>
                <w:color w:val="386E83"/>
                <w:sz w:val="28"/>
              </w:rPr>
              <w:t>Ⓔ</w:t>
            </w:r>
          </w:p>
        </w:tc>
        <w:tc>
          <w:tcPr>
            <w:tcW w:w="7915" w:type="dxa"/>
          </w:tcPr>
          <w:p w14:paraId="55F6979D" w14:textId="77777777" w:rsidR="00256BFB" w:rsidRPr="00256BFB" w:rsidRDefault="00256BFB" w:rsidP="00256BFB">
            <w:pPr>
              <w:rPr>
                <w:rFonts w:cstheme="minorHAnsi"/>
              </w:rPr>
            </w:pPr>
            <w:r>
              <w:t>Walking and biking to school are solutions to transportation issues such as limited bus service, dangerous traffic congestion at pick up/ drop off times, and student absences and tardiness due to transportation challenges.</w:t>
            </w:r>
            <w:r>
              <w:rPr>
                <w:rStyle w:val="EndnoteReference"/>
              </w:rPr>
              <w:endnoteReference w:id="15"/>
            </w:r>
          </w:p>
          <w:p w14:paraId="0C7E68A5" w14:textId="77777777" w:rsidR="00256BFB" w:rsidRDefault="00256BFB" w:rsidP="009D1D65">
            <w:pPr>
              <w:autoSpaceDE w:val="0"/>
              <w:autoSpaceDN w:val="0"/>
              <w:adjustRightInd w:val="0"/>
            </w:pPr>
          </w:p>
        </w:tc>
      </w:tr>
    </w:tbl>
    <w:p w14:paraId="49A82EE7" w14:textId="77777777" w:rsidR="00256BFB" w:rsidRPr="008B73D3" w:rsidRDefault="00256BFB" w:rsidP="009D1D65">
      <w:pPr>
        <w:autoSpaceDE w:val="0"/>
        <w:autoSpaceDN w:val="0"/>
        <w:adjustRightInd w:val="0"/>
        <w:spacing w:after="0" w:line="240" w:lineRule="auto"/>
      </w:pPr>
    </w:p>
    <w:sectPr w:rsidR="00256BFB" w:rsidRPr="008B73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AB35" w14:textId="77777777" w:rsidR="00E35950" w:rsidRDefault="00E35950" w:rsidP="001863FC">
      <w:pPr>
        <w:spacing w:after="0" w:line="240" w:lineRule="auto"/>
      </w:pPr>
      <w:r>
        <w:separator/>
      </w:r>
    </w:p>
  </w:endnote>
  <w:endnote w:type="continuationSeparator" w:id="0">
    <w:p w14:paraId="4640BB3F" w14:textId="77777777" w:rsidR="00E35950" w:rsidRDefault="00E35950" w:rsidP="001863FC">
      <w:pPr>
        <w:spacing w:after="0" w:line="240" w:lineRule="auto"/>
      </w:pPr>
      <w:r>
        <w:continuationSeparator/>
      </w:r>
    </w:p>
  </w:endnote>
  <w:endnote w:id="1">
    <w:p w14:paraId="20AB5B98"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w:t>
      </w:r>
      <w:r w:rsidRPr="000628C6">
        <w:rPr>
          <w:rFonts w:cstheme="minorHAnsi"/>
          <w:color w:val="000000"/>
          <w:sz w:val="16"/>
          <w:szCs w:val="16"/>
        </w:rPr>
        <w:t>Research: Academic Performance and Attendance.</w:t>
      </w:r>
      <w:r w:rsidRPr="000628C6">
        <w:rPr>
          <w:rFonts w:cstheme="minorHAnsi"/>
          <w:sz w:val="16"/>
          <w:szCs w:val="16"/>
        </w:rPr>
        <w:t>www.saferoutespartnership.org/resources/academic-research/academics</w:t>
      </w:r>
    </w:p>
  </w:endnote>
  <w:endnote w:id="2">
    <w:p w14:paraId="56A9B845"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w:t>
      </w:r>
      <w:r w:rsidRPr="000628C6">
        <w:rPr>
          <w:rStyle w:val="Emphasis"/>
          <w:rFonts w:cstheme="minorHAnsi"/>
          <w:sz w:val="16"/>
          <w:szCs w:val="16"/>
          <w:bdr w:val="none" w:sz="0" w:space="0" w:color="auto" w:frame="1"/>
        </w:rPr>
        <w:t>Pabayo, R., et al., 2009 </w:t>
      </w:r>
      <w:r w:rsidRPr="000628C6">
        <w:rPr>
          <w:rFonts w:cstheme="minorHAnsi"/>
          <w:sz w:val="16"/>
          <w:szCs w:val="16"/>
        </w:rPr>
        <w:t> - </w:t>
      </w:r>
      <w:hyperlink r:id="rId1" w:tgtFrame="_blank" w:history="1">
        <w:r w:rsidRPr="000628C6">
          <w:rPr>
            <w:rStyle w:val="Hyperlink"/>
            <w:rFonts w:cstheme="minorHAnsi"/>
            <w:i/>
            <w:iCs/>
            <w:sz w:val="16"/>
            <w:szCs w:val="16"/>
            <w:bdr w:val="none" w:sz="0" w:space="0" w:color="auto" w:frame="1"/>
          </w:rPr>
          <w:t>Sustained Active Transportation is associated with a favorable body mass index trajectory across the early school years: Findings from the Quebec Longitudinal Study of Child Development birth cohort, 54,The more traffic surrounding a child's home, the more likely they are to be overweight or obese.</w:t>
        </w:r>
      </w:hyperlink>
      <w:r w:rsidRPr="000628C6">
        <w:rPr>
          <w:rStyle w:val="Emphasis"/>
          <w:rFonts w:cstheme="minorHAnsi"/>
          <w:sz w:val="16"/>
          <w:szCs w:val="16"/>
          <w:bdr w:val="none" w:sz="0" w:space="0" w:color="auto" w:frame="1"/>
        </w:rPr>
        <w:t xml:space="preserve"> https://www.sciencedirect.com/science/article/pii/S0091743509004393</w:t>
      </w:r>
    </w:p>
  </w:endnote>
  <w:endnote w:id="3">
    <w:p w14:paraId="2CCDE9B1"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w:t>
      </w:r>
      <w:r w:rsidRPr="000628C6">
        <w:rPr>
          <w:rStyle w:val="Emphasis"/>
          <w:rFonts w:cstheme="minorHAnsi"/>
          <w:sz w:val="16"/>
          <w:szCs w:val="16"/>
          <w:bdr w:val="none" w:sz="0" w:space="0" w:color="auto" w:frame="1"/>
          <w:shd w:val="clear" w:color="auto" w:fill="FFFFFF"/>
        </w:rPr>
        <w:t>Martinez-Gomez, D., et al., 2010</w:t>
      </w:r>
      <w:r w:rsidRPr="000628C6">
        <w:rPr>
          <w:rFonts w:cstheme="minorHAnsi"/>
          <w:sz w:val="16"/>
          <w:szCs w:val="16"/>
          <w:shd w:val="clear" w:color="auto" w:fill="FFFFFF"/>
        </w:rPr>
        <w:t xml:space="preserve"> - </w:t>
      </w:r>
      <w:hyperlink r:id="rId2" w:tgtFrame="_blank" w:history="1">
        <w:r w:rsidRPr="000628C6">
          <w:rPr>
            <w:rStyle w:val="Hyperlink"/>
            <w:rFonts w:cstheme="minorHAnsi"/>
            <w:i/>
            <w:iCs/>
            <w:sz w:val="16"/>
            <w:szCs w:val="16"/>
            <w:bdr w:val="none" w:sz="0" w:space="0" w:color="auto" w:frame="1"/>
          </w:rPr>
          <w:t>Active commuting to school and positive cognitive performance in adolescents: The AVENA study, Archives of Pediatrics and Adolescent Medicine</w:t>
        </w:r>
      </w:hyperlink>
      <w:r w:rsidRPr="000628C6">
        <w:rPr>
          <w:rStyle w:val="Emphasis"/>
          <w:rFonts w:cstheme="minorHAnsi"/>
          <w:sz w:val="16"/>
          <w:szCs w:val="16"/>
          <w:bdr w:val="none" w:sz="0" w:space="0" w:color="auto" w:frame="1"/>
          <w:shd w:val="clear" w:color="auto" w:fill="FFFFFF"/>
        </w:rPr>
        <w:t xml:space="preserve">  </w:t>
      </w:r>
      <w:r w:rsidRPr="000628C6">
        <w:rPr>
          <w:rFonts w:cstheme="minorHAnsi"/>
          <w:sz w:val="16"/>
          <w:szCs w:val="16"/>
        </w:rPr>
        <w:t>https://jamanetwork.com/journals/jamapediatrics/fullarticle/384475</w:t>
      </w:r>
    </w:p>
  </w:endnote>
  <w:endnote w:id="4">
    <w:p w14:paraId="3144335C"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Alexander et al., The broader impact of walking to school among adolescents. BMJonline. Accessed 9/16/05 at bmj.bmjjournals.com. </w:t>
      </w:r>
    </w:p>
  </w:endnote>
  <w:endnote w:id="5">
    <w:p w14:paraId="20730BFE"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Cooper et al., Commuting to school: Are children who walk more physically active? Am J Prev Med 2003: 25 (4); American Heart Association. Exercise (Physical Activity and Children). Accessed 9/16/05 at www.americanheart.org/presenter.jhtml?identifier=4596 </w:t>
      </w:r>
    </w:p>
  </w:endnote>
  <w:endnote w:id="6">
    <w:p w14:paraId="789FD242"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Centers for Disease Control and Prevention. The Benefits of Physical Activity. Accessed August 22, 2016 at https://www.cdc.gov/physicalactivity/basics/pa-health/index.htm.</w:t>
      </w:r>
    </w:p>
  </w:endnote>
  <w:endnote w:id="7">
    <w:p w14:paraId="2BFEFE92"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Castelli, D.M., Glowacki, E., Barcelona, J.M., Calvert, H.G., &amp; Hwang, J. (2015). Active Education: Growing Evidence on Physical Activity and Academic Performance. [Research brief.] Active Living Research. http://activelivingresearch.org/sites/default/files/ALR_Brief_ActiveEducation_Jan2015.pdf</w:t>
      </w:r>
    </w:p>
  </w:endnote>
  <w:endnote w:id="8">
    <w:p w14:paraId="17BDE310" w14:textId="77777777" w:rsidR="00D7257C" w:rsidRPr="003434FF" w:rsidRDefault="00D7257C" w:rsidP="00D7257C">
      <w:pPr>
        <w:pStyle w:val="EndnoteText"/>
        <w:rPr>
          <w:rFonts w:cstheme="minorHAnsi"/>
          <w:sz w:val="16"/>
          <w:szCs w:val="16"/>
        </w:rPr>
      </w:pPr>
      <w:r w:rsidRPr="003434FF">
        <w:rPr>
          <w:rStyle w:val="EndnoteReference"/>
          <w:rFonts w:cstheme="minorHAnsi"/>
          <w:sz w:val="16"/>
          <w:szCs w:val="16"/>
        </w:rPr>
        <w:endnoteRef/>
      </w:r>
      <w:r w:rsidRPr="003434FF">
        <w:rPr>
          <w:rFonts w:cstheme="minorHAnsi"/>
          <w:sz w:val="16"/>
          <w:szCs w:val="16"/>
        </w:rPr>
        <w:t xml:space="preserve"> Mendoza, J. A., K. Watson, et al. (2012). Impact of a pilot walking school bus intervention on children’s pedestrian safety behaviors: A pilot study. Health &amp; Place 18(1). 24-30. </w:t>
      </w:r>
    </w:p>
  </w:endnote>
  <w:endnote w:id="9">
    <w:p w14:paraId="6ABCA950" w14:textId="77777777" w:rsidR="00D7257C" w:rsidRPr="003434FF" w:rsidRDefault="00D7257C" w:rsidP="00D7257C">
      <w:pPr>
        <w:pStyle w:val="EndnoteText"/>
        <w:rPr>
          <w:rFonts w:cstheme="minorHAnsi"/>
          <w:sz w:val="16"/>
          <w:szCs w:val="16"/>
        </w:rPr>
      </w:pPr>
      <w:r w:rsidRPr="003434FF">
        <w:rPr>
          <w:rStyle w:val="EndnoteReference"/>
          <w:rFonts w:cstheme="minorHAnsi"/>
          <w:sz w:val="16"/>
          <w:szCs w:val="16"/>
        </w:rPr>
        <w:endnoteRef/>
      </w:r>
      <w:r w:rsidRPr="003434FF">
        <w:rPr>
          <w:rFonts w:cstheme="minorHAnsi"/>
          <w:sz w:val="16"/>
          <w:szCs w:val="16"/>
        </w:rPr>
        <w:t xml:space="preserve"> Smith, L., Norgate, S.H., Cherrett, T., Davies, N., Wistanley, C. and Harding, M. (2015.) Walking school buses as a form of active transportation for children: A review of the evidence. Journal of School Health 85, 197-210.</w:t>
      </w:r>
    </w:p>
  </w:endnote>
  <w:endnote w:id="10">
    <w:p w14:paraId="62B84D5C" w14:textId="77777777" w:rsidR="00D7257C" w:rsidRPr="003434FF" w:rsidRDefault="00D7257C" w:rsidP="00D7257C">
      <w:pPr>
        <w:pStyle w:val="EndnoteText"/>
        <w:rPr>
          <w:rFonts w:cstheme="minorHAnsi"/>
          <w:sz w:val="16"/>
          <w:szCs w:val="16"/>
        </w:rPr>
      </w:pPr>
      <w:r w:rsidRPr="003434FF">
        <w:rPr>
          <w:rStyle w:val="EndnoteReference"/>
          <w:rFonts w:cstheme="minorHAnsi"/>
          <w:sz w:val="16"/>
          <w:szCs w:val="16"/>
        </w:rPr>
        <w:endnoteRef/>
      </w:r>
      <w:r w:rsidRPr="003434FF">
        <w:rPr>
          <w:rFonts w:cstheme="minorHAnsi"/>
          <w:sz w:val="16"/>
          <w:szCs w:val="16"/>
        </w:rPr>
        <w:t xml:space="preserve"> </w:t>
      </w:r>
      <w:r w:rsidRPr="003434FF">
        <w:rPr>
          <w:rStyle w:val="Emphasis"/>
          <w:rFonts w:cstheme="minorHAnsi"/>
          <w:sz w:val="16"/>
          <w:szCs w:val="16"/>
          <w:bdr w:val="none" w:sz="0" w:space="0" w:color="auto" w:frame="1"/>
        </w:rPr>
        <w:t>Pabayo, R., et al., 2009 </w:t>
      </w:r>
      <w:r w:rsidRPr="003434FF">
        <w:rPr>
          <w:rFonts w:cstheme="minorHAnsi"/>
          <w:sz w:val="16"/>
          <w:szCs w:val="16"/>
        </w:rPr>
        <w:t> - </w:t>
      </w:r>
      <w:hyperlink r:id="rId3" w:tgtFrame="_blank" w:history="1">
        <w:r w:rsidRPr="003434FF">
          <w:rPr>
            <w:rStyle w:val="Hyperlink"/>
            <w:rFonts w:cstheme="minorHAnsi"/>
            <w:i/>
            <w:iCs/>
            <w:sz w:val="16"/>
            <w:szCs w:val="16"/>
            <w:bdr w:val="none" w:sz="0" w:space="0" w:color="auto" w:frame="1"/>
          </w:rPr>
          <w:t>Sustained Active Transportation is associated with a favorable body mass index trajectory across the early school years: Findings from the Quebec Longitudinal Study of Child Development birth cohort, 54,The more traffic surrounding a child's home, the more likely they are to be overweight or obese.</w:t>
        </w:r>
      </w:hyperlink>
      <w:r w:rsidRPr="003434FF">
        <w:rPr>
          <w:rStyle w:val="Emphasis"/>
          <w:rFonts w:cstheme="minorHAnsi"/>
          <w:sz w:val="16"/>
          <w:szCs w:val="16"/>
          <w:bdr w:val="none" w:sz="0" w:space="0" w:color="auto" w:frame="1"/>
        </w:rPr>
        <w:t xml:space="preserve"> https://www.sciencedirect.com/science/article/pii/S0091743509004393</w:t>
      </w:r>
    </w:p>
  </w:endnote>
  <w:endnote w:id="11">
    <w:p w14:paraId="537CA075" w14:textId="77777777" w:rsidR="00D7257C" w:rsidRPr="003434FF" w:rsidRDefault="00D7257C" w:rsidP="00D7257C">
      <w:pPr>
        <w:pStyle w:val="EndnoteText"/>
        <w:rPr>
          <w:rFonts w:cstheme="minorHAnsi"/>
          <w:sz w:val="16"/>
          <w:szCs w:val="16"/>
        </w:rPr>
      </w:pPr>
      <w:r w:rsidRPr="003434FF">
        <w:rPr>
          <w:rStyle w:val="EndnoteReference"/>
          <w:rFonts w:cstheme="minorHAnsi"/>
          <w:sz w:val="16"/>
          <w:szCs w:val="16"/>
        </w:rPr>
        <w:endnoteRef/>
      </w:r>
      <w:r w:rsidRPr="003434FF">
        <w:rPr>
          <w:rFonts w:cstheme="minorHAnsi"/>
          <w:sz w:val="16"/>
          <w:szCs w:val="16"/>
        </w:rPr>
        <w:t xml:space="preserve"> </w:t>
      </w:r>
      <w:r w:rsidRPr="003434FF">
        <w:rPr>
          <w:rStyle w:val="Emphasis"/>
          <w:rFonts w:cstheme="minorHAnsi"/>
          <w:sz w:val="16"/>
          <w:szCs w:val="16"/>
          <w:bdr w:val="none" w:sz="0" w:space="0" w:color="auto" w:frame="1"/>
          <w:shd w:val="clear" w:color="auto" w:fill="FFFFFF"/>
        </w:rPr>
        <w:t>Martinez-Gomez, D., et al., 2010</w:t>
      </w:r>
      <w:r w:rsidRPr="003434FF">
        <w:rPr>
          <w:rFonts w:cstheme="minorHAnsi"/>
          <w:sz w:val="16"/>
          <w:szCs w:val="16"/>
          <w:shd w:val="clear" w:color="auto" w:fill="FFFFFF"/>
        </w:rPr>
        <w:t xml:space="preserve"> - </w:t>
      </w:r>
      <w:hyperlink r:id="rId4" w:tgtFrame="_blank" w:history="1">
        <w:r w:rsidRPr="003434FF">
          <w:rPr>
            <w:rStyle w:val="Hyperlink"/>
            <w:rFonts w:cstheme="minorHAnsi"/>
            <w:i/>
            <w:iCs/>
            <w:sz w:val="16"/>
            <w:szCs w:val="16"/>
            <w:bdr w:val="none" w:sz="0" w:space="0" w:color="auto" w:frame="1"/>
          </w:rPr>
          <w:t>Active commuting to school and positive cognitive performance in adolescents: The AVENA study, Archives of Pediatrics and Adolescent Medicine</w:t>
        </w:r>
      </w:hyperlink>
      <w:r w:rsidRPr="003434FF">
        <w:rPr>
          <w:rStyle w:val="Emphasis"/>
          <w:rFonts w:cstheme="minorHAnsi"/>
          <w:sz w:val="16"/>
          <w:szCs w:val="16"/>
          <w:bdr w:val="none" w:sz="0" w:space="0" w:color="auto" w:frame="1"/>
          <w:shd w:val="clear" w:color="auto" w:fill="FFFFFF"/>
        </w:rPr>
        <w:t xml:space="preserve">  </w:t>
      </w:r>
      <w:r w:rsidRPr="003434FF">
        <w:rPr>
          <w:rFonts w:cstheme="minorHAnsi"/>
          <w:sz w:val="16"/>
          <w:szCs w:val="16"/>
        </w:rPr>
        <w:t>https://jamanetwork.com/journals/jamapediatrics/fullarticle/384475</w:t>
      </w:r>
    </w:p>
  </w:endnote>
  <w:endnote w:id="12">
    <w:p w14:paraId="6F2480C4" w14:textId="77777777" w:rsidR="00D7257C" w:rsidRPr="003434FF" w:rsidRDefault="00D7257C" w:rsidP="00D7257C">
      <w:pPr>
        <w:pStyle w:val="EndnoteText"/>
        <w:rPr>
          <w:rFonts w:cstheme="minorHAnsi"/>
          <w:sz w:val="16"/>
          <w:szCs w:val="16"/>
        </w:rPr>
      </w:pPr>
      <w:r w:rsidRPr="003434FF">
        <w:rPr>
          <w:rStyle w:val="EndnoteReference"/>
          <w:rFonts w:cstheme="minorHAnsi"/>
          <w:sz w:val="16"/>
          <w:szCs w:val="16"/>
        </w:rPr>
        <w:endnoteRef/>
      </w:r>
      <w:r w:rsidRPr="003434FF">
        <w:rPr>
          <w:rFonts w:cstheme="minorHAnsi"/>
          <w:sz w:val="16"/>
          <w:szCs w:val="16"/>
        </w:rPr>
        <w:t xml:space="preserve"> Attendance Works. “Springfield: Walking School Bus - Attendance Works.” Accessed August 22, 2016. http://www.attendanceworks.org/what-works/springfield-walking-school-bus/.</w:t>
      </w:r>
    </w:p>
  </w:endnote>
  <w:endnote w:id="13">
    <w:p w14:paraId="00AB21EC"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Alexander et al., The broader impact of walking to school among adolescents. BMJonline. Accessed 9/16/05 at bmj.bmjjournals.com. Cooper et al., Commuting to school: Are children who walk more physically active? Am J Prev Med 2003: 25 (4); American Heart Association. Exercise (Physical Activity and Children). Accessed 9/16/05 at www.americanheart.org/presenter.jhtml?identifier=4596 Centers for Disease Control and Prevention. The Benefits of Physical Activity. Accessed August 22, 2016 at https://www.cdc.gov/physicalactivity/basics/pa-health/index.htm.</w:t>
      </w:r>
    </w:p>
  </w:endnote>
  <w:endnote w:id="14">
    <w:p w14:paraId="4041164D" w14:textId="77777777" w:rsidR="00256BFB" w:rsidRPr="000628C6" w:rsidRDefault="00256BFB" w:rsidP="00256BFB">
      <w:pPr>
        <w:pStyle w:val="EndnoteText"/>
        <w:rPr>
          <w:rFonts w:cstheme="minorHAnsi"/>
          <w:sz w:val="16"/>
          <w:szCs w:val="16"/>
        </w:rPr>
      </w:pPr>
      <w:r w:rsidRPr="000628C6">
        <w:rPr>
          <w:rStyle w:val="EndnoteReference"/>
          <w:rFonts w:cstheme="minorHAnsi"/>
          <w:sz w:val="16"/>
          <w:szCs w:val="16"/>
        </w:rPr>
        <w:endnoteRef/>
      </w:r>
      <w:r w:rsidRPr="000628C6">
        <w:rPr>
          <w:rFonts w:cstheme="minorHAnsi"/>
          <w:sz w:val="16"/>
          <w:szCs w:val="16"/>
        </w:rPr>
        <w:t xml:space="preserve"> Castelli, D.M., Glowacki, E., Barcelona, J.M., Calvert, H.G., &amp; Hwang, J. (2015). Active Education: Growing Evidence on Physical Activity and Academic Performance. [Research brief.] Active Living Research. http://activelivingresearch.org/sites/default/files/ALR_Brief_ActiveEducation_Jan2015.pdf</w:t>
      </w:r>
    </w:p>
  </w:endnote>
  <w:endnote w:id="15">
    <w:p w14:paraId="702342D7" w14:textId="77777777" w:rsidR="00256BFB" w:rsidRDefault="00256BFB" w:rsidP="00256BFB">
      <w:pPr>
        <w:pStyle w:val="EndnoteText"/>
      </w:pPr>
      <w:r w:rsidRPr="000628C6">
        <w:rPr>
          <w:rStyle w:val="EndnoteReference"/>
          <w:rFonts w:cstheme="minorHAnsi"/>
          <w:sz w:val="16"/>
          <w:szCs w:val="16"/>
        </w:rPr>
        <w:endnoteRef/>
      </w:r>
      <w:r w:rsidRPr="000628C6">
        <w:rPr>
          <w:rFonts w:cstheme="minorHAnsi"/>
          <w:sz w:val="16"/>
          <w:szCs w:val="16"/>
        </w:rPr>
        <w:t>Attendance Works. “Springfield: Walking School Bus - Attendance Works.” Accessed August 22, 2016. http://www.attendanceworks.org/what-works/springfield-walking-school-bus/.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E429" w14:textId="138165B1" w:rsidR="00555FC1" w:rsidRDefault="003044F2" w:rsidP="00555FC1">
    <w:r>
      <w:rPr>
        <w:noProof/>
      </w:rPr>
      <mc:AlternateContent>
        <mc:Choice Requires="wps">
          <w:drawing>
            <wp:anchor distT="0" distB="0" distL="114300" distR="114300" simplePos="0" relativeHeight="251663360" behindDoc="0" locked="0" layoutInCell="1" allowOverlap="1" wp14:anchorId="07EA04CC" wp14:editId="1874C315">
              <wp:simplePos x="0" y="0"/>
              <wp:positionH relativeFrom="margin">
                <wp:align>right</wp:align>
              </wp:positionH>
              <wp:positionV relativeFrom="paragraph">
                <wp:posOffset>157188</wp:posOffset>
              </wp:positionV>
              <wp:extent cx="5918886" cy="0"/>
              <wp:effectExtent l="0" t="0" r="24765" b="19050"/>
              <wp:wrapNone/>
              <wp:docPr id="15" name="Straight Connector 15"/>
              <wp:cNvGraphicFramePr/>
              <a:graphic xmlns:a="http://schemas.openxmlformats.org/drawingml/2006/main">
                <a:graphicData uri="http://schemas.microsoft.com/office/word/2010/wordprocessingShape">
                  <wps:wsp>
                    <wps:cNvCnPr/>
                    <wps:spPr>
                      <a:xfrm>
                        <a:off x="0" y="0"/>
                        <a:ext cx="5918886"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F7750" id="Straight Connector 15"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4.85pt,12.4pt" to="880.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" strokecolor="#0070c0" strokeweight="1.5pt">
              <v:stroke joinstyle="miter"/>
              <w10:wrap anchorx="margin"/>
            </v:line>
          </w:pict>
        </mc:Fallback>
      </mc:AlternateContent>
    </w:r>
  </w:p>
  <w:sdt>
    <w:sdtPr>
      <w:id w:val="1610929458"/>
      <w:docPartObj>
        <w:docPartGallery w:val="Page Numbers (Bottom of Page)"/>
        <w:docPartUnique/>
      </w:docPartObj>
    </w:sdtPr>
    <w:sdtEndPr>
      <w:rPr>
        <w:noProof/>
      </w:rPr>
    </w:sdtEndPr>
    <w:sdtContent>
      <w:p w14:paraId="1F5D3189" w14:textId="6E7F4FB7" w:rsidR="00555FC1" w:rsidRDefault="00555FC1" w:rsidP="003044F2">
        <w:pPr>
          <w:pStyle w:val="Footer"/>
          <w:jc w:val="center"/>
        </w:pPr>
        <w:r>
          <w:t>Safe Routes to School Messaging for Pros: School District Communications Toolkit | Appendix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FFFB" w14:textId="77777777" w:rsidR="00E35950" w:rsidRDefault="00E35950" w:rsidP="001863FC">
      <w:pPr>
        <w:spacing w:after="0" w:line="240" w:lineRule="auto"/>
      </w:pPr>
      <w:r>
        <w:separator/>
      </w:r>
    </w:p>
  </w:footnote>
  <w:footnote w:type="continuationSeparator" w:id="0">
    <w:p w14:paraId="3E465445" w14:textId="77777777" w:rsidR="00E35950" w:rsidRDefault="00E35950" w:rsidP="0018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2916" w14:textId="725D1DC8" w:rsidR="00555FC1" w:rsidRDefault="00555FC1" w:rsidP="00555FC1">
    <w:pPr>
      <w:pStyle w:val="Heading1"/>
      <w:ind w:firstLine="720"/>
    </w:pPr>
    <w:r w:rsidRPr="00A76E48">
      <w:rPr>
        <w:noProof/>
      </w:rPr>
      <w:drawing>
        <wp:anchor distT="0" distB="0" distL="114300" distR="114300" simplePos="0" relativeHeight="251659264" behindDoc="0" locked="0" layoutInCell="1" allowOverlap="1" wp14:anchorId="07E9F527" wp14:editId="298ED3ED">
          <wp:simplePos x="0" y="0"/>
          <wp:positionH relativeFrom="margin">
            <wp:posOffset>22860</wp:posOffset>
          </wp:positionH>
          <wp:positionV relativeFrom="paragraph">
            <wp:posOffset>-152400</wp:posOffset>
          </wp:positionV>
          <wp:extent cx="1257300" cy="6045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NP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604520"/>
                  </a:xfrm>
                  <a:prstGeom prst="rect">
                    <a:avLst/>
                  </a:prstGeom>
                </pic:spPr>
              </pic:pic>
            </a:graphicData>
          </a:graphic>
          <wp14:sizeRelH relativeFrom="page">
            <wp14:pctWidth>0</wp14:pctWidth>
          </wp14:sizeRelH>
          <wp14:sizeRelV relativeFrom="page">
            <wp14:pctHeight>0</wp14:pctHeight>
          </wp14:sizeRelV>
        </wp:anchor>
      </w:drawing>
    </w:r>
    <w:r w:rsidR="00AE139A">
      <w:t>Key Messages and Talking Points</w:t>
    </w:r>
  </w:p>
  <w:p w14:paraId="6588BBC3" w14:textId="345302DA" w:rsidR="00555FC1" w:rsidRPr="00555FC1" w:rsidRDefault="00555FC1" w:rsidP="00555FC1">
    <w:r>
      <w:rPr>
        <w:noProof/>
        <w:sz w:val="24"/>
        <w:szCs w:val="24"/>
      </w:rPr>
      <mc:AlternateContent>
        <mc:Choice Requires="wps">
          <w:drawing>
            <wp:anchor distT="0" distB="0" distL="114300" distR="114300" simplePos="0" relativeHeight="251661312" behindDoc="0" locked="0" layoutInCell="1" allowOverlap="1" wp14:anchorId="6B48368E" wp14:editId="302106DC">
              <wp:simplePos x="0" y="0"/>
              <wp:positionH relativeFrom="column">
                <wp:posOffset>-7620</wp:posOffset>
              </wp:positionH>
              <wp:positionV relativeFrom="paragraph">
                <wp:posOffset>186690</wp:posOffset>
              </wp:positionV>
              <wp:extent cx="6042660" cy="0"/>
              <wp:effectExtent l="0" t="0" r="3429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6042660" cy="0"/>
                      </a:xfrm>
                      <a:prstGeom prst="line">
                        <a:avLst/>
                      </a:prstGeom>
                      <a:ln w="19050">
                        <a:solidFill>
                          <a:srgbClr val="386E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3222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4.7pt" to="475.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" strokecolor="#386e83" strokeweight="1.5pt">
              <v:stroke joinstyle="miter"/>
              <w10:wrap type="square"/>
            </v:line>
          </w:pict>
        </mc:Fallback>
      </mc:AlternateContent>
    </w:r>
  </w:p>
  <w:p w14:paraId="3D302B6E" w14:textId="77777777" w:rsidR="00555FC1" w:rsidRDefault="0055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7313"/>
    <w:multiLevelType w:val="hybridMultilevel"/>
    <w:tmpl w:val="E4E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46B8F"/>
    <w:multiLevelType w:val="hybridMultilevel"/>
    <w:tmpl w:val="4468A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E543BC"/>
    <w:multiLevelType w:val="hybridMultilevel"/>
    <w:tmpl w:val="9FC6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00340"/>
    <w:multiLevelType w:val="hybridMultilevel"/>
    <w:tmpl w:val="C97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252B3"/>
    <w:multiLevelType w:val="hybridMultilevel"/>
    <w:tmpl w:val="A1664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wNLI0MjUyMjIzN7FQ0lEKTi0uzszPAykwqQUAyHmJMCwAAAA="/>
  </w:docVars>
  <w:rsids>
    <w:rsidRoot w:val="005D1DB2"/>
    <w:rsid w:val="00024D0D"/>
    <w:rsid w:val="000270E3"/>
    <w:rsid w:val="000628C6"/>
    <w:rsid w:val="001863FC"/>
    <w:rsid w:val="001E7332"/>
    <w:rsid w:val="00256BFB"/>
    <w:rsid w:val="002A47B0"/>
    <w:rsid w:val="002C5CF5"/>
    <w:rsid w:val="002E43B5"/>
    <w:rsid w:val="00304223"/>
    <w:rsid w:val="003044F2"/>
    <w:rsid w:val="00304EFF"/>
    <w:rsid w:val="00326516"/>
    <w:rsid w:val="00446460"/>
    <w:rsid w:val="004977B2"/>
    <w:rsid w:val="00512C80"/>
    <w:rsid w:val="00517F3A"/>
    <w:rsid w:val="00555FC1"/>
    <w:rsid w:val="005A3661"/>
    <w:rsid w:val="005D1DB2"/>
    <w:rsid w:val="005E4C62"/>
    <w:rsid w:val="00615DD6"/>
    <w:rsid w:val="006F6ABA"/>
    <w:rsid w:val="007C3B73"/>
    <w:rsid w:val="007D2A87"/>
    <w:rsid w:val="008B73D3"/>
    <w:rsid w:val="008C4E4A"/>
    <w:rsid w:val="00915628"/>
    <w:rsid w:val="00923F33"/>
    <w:rsid w:val="009263C0"/>
    <w:rsid w:val="009C3AB3"/>
    <w:rsid w:val="009D1D65"/>
    <w:rsid w:val="00A9576B"/>
    <w:rsid w:val="00AE139A"/>
    <w:rsid w:val="00B275FD"/>
    <w:rsid w:val="00C1688F"/>
    <w:rsid w:val="00C37EEA"/>
    <w:rsid w:val="00D01178"/>
    <w:rsid w:val="00D213CB"/>
    <w:rsid w:val="00D7257C"/>
    <w:rsid w:val="00E35950"/>
    <w:rsid w:val="00E6201A"/>
    <w:rsid w:val="00EC5669"/>
    <w:rsid w:val="00F054F1"/>
    <w:rsid w:val="00F500DD"/>
    <w:rsid w:val="00FF2ED6"/>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6D5F"/>
  <w15:chartTrackingRefBased/>
  <w15:docId w15:val="{16A57879-8B79-45D5-BE75-44753C14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80"/>
  </w:style>
  <w:style w:type="paragraph" w:styleId="Heading1">
    <w:name w:val="heading 1"/>
    <w:basedOn w:val="Normal"/>
    <w:next w:val="Normal"/>
    <w:link w:val="Heading1Char"/>
    <w:uiPriority w:val="9"/>
    <w:qFormat/>
    <w:rsid w:val="00555FC1"/>
    <w:pPr>
      <w:keepNext/>
      <w:keepLines/>
      <w:spacing w:before="240" w:after="0"/>
      <w:outlineLvl w:val="0"/>
    </w:pPr>
    <w:rPr>
      <w:rFonts w:asciiTheme="majorHAnsi" w:eastAsiaTheme="majorEastAsia" w:hAnsiTheme="majorHAnsi" w:cstheme="majorBidi"/>
      <w:b/>
      <w:color w:val="386E83"/>
      <w:sz w:val="36"/>
      <w:szCs w:val="32"/>
    </w:rPr>
  </w:style>
  <w:style w:type="paragraph" w:styleId="Heading2">
    <w:name w:val="heading 2"/>
    <w:basedOn w:val="Normal"/>
    <w:next w:val="Normal"/>
    <w:link w:val="Heading2Char"/>
    <w:uiPriority w:val="9"/>
    <w:unhideWhenUsed/>
    <w:qFormat/>
    <w:rsid w:val="008B7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863FC"/>
    <w:pPr>
      <w:spacing w:after="0" w:line="240" w:lineRule="auto"/>
    </w:pPr>
    <w:rPr>
      <w:sz w:val="20"/>
      <w:szCs w:val="20"/>
    </w:rPr>
  </w:style>
  <w:style w:type="character" w:customStyle="1" w:styleId="EndnoteTextChar">
    <w:name w:val="Endnote Text Char"/>
    <w:basedOn w:val="DefaultParagraphFont"/>
    <w:link w:val="EndnoteText"/>
    <w:uiPriority w:val="99"/>
    <w:rsid w:val="001863FC"/>
    <w:rPr>
      <w:sz w:val="20"/>
      <w:szCs w:val="20"/>
    </w:rPr>
  </w:style>
  <w:style w:type="character" w:styleId="EndnoteReference">
    <w:name w:val="endnote reference"/>
    <w:basedOn w:val="DefaultParagraphFont"/>
    <w:uiPriority w:val="99"/>
    <w:unhideWhenUsed/>
    <w:rsid w:val="001863FC"/>
    <w:rPr>
      <w:vertAlign w:val="superscript"/>
    </w:rPr>
  </w:style>
  <w:style w:type="character" w:styleId="Hyperlink">
    <w:name w:val="Hyperlink"/>
    <w:basedOn w:val="DefaultParagraphFont"/>
    <w:uiPriority w:val="99"/>
    <w:unhideWhenUsed/>
    <w:rsid w:val="004977B2"/>
    <w:rPr>
      <w:color w:val="0563C1" w:themeColor="hyperlink"/>
      <w:u w:val="single"/>
    </w:rPr>
  </w:style>
  <w:style w:type="character" w:styleId="CommentReference">
    <w:name w:val="annotation reference"/>
    <w:basedOn w:val="DefaultParagraphFont"/>
    <w:uiPriority w:val="99"/>
    <w:semiHidden/>
    <w:unhideWhenUsed/>
    <w:rsid w:val="005E4C62"/>
    <w:rPr>
      <w:sz w:val="16"/>
      <w:szCs w:val="16"/>
    </w:rPr>
  </w:style>
  <w:style w:type="paragraph" w:styleId="CommentText">
    <w:name w:val="annotation text"/>
    <w:basedOn w:val="Normal"/>
    <w:link w:val="CommentTextChar"/>
    <w:uiPriority w:val="99"/>
    <w:semiHidden/>
    <w:unhideWhenUsed/>
    <w:rsid w:val="005E4C62"/>
    <w:pPr>
      <w:spacing w:line="240" w:lineRule="auto"/>
    </w:pPr>
    <w:rPr>
      <w:sz w:val="20"/>
      <w:szCs w:val="20"/>
    </w:rPr>
  </w:style>
  <w:style w:type="character" w:customStyle="1" w:styleId="CommentTextChar">
    <w:name w:val="Comment Text Char"/>
    <w:basedOn w:val="DefaultParagraphFont"/>
    <w:link w:val="CommentText"/>
    <w:uiPriority w:val="99"/>
    <w:semiHidden/>
    <w:rsid w:val="005E4C62"/>
    <w:rPr>
      <w:sz w:val="20"/>
      <w:szCs w:val="20"/>
    </w:rPr>
  </w:style>
  <w:style w:type="paragraph" w:styleId="CommentSubject">
    <w:name w:val="annotation subject"/>
    <w:basedOn w:val="CommentText"/>
    <w:next w:val="CommentText"/>
    <w:link w:val="CommentSubjectChar"/>
    <w:uiPriority w:val="99"/>
    <w:semiHidden/>
    <w:unhideWhenUsed/>
    <w:rsid w:val="005E4C62"/>
    <w:rPr>
      <w:b/>
      <w:bCs/>
    </w:rPr>
  </w:style>
  <w:style w:type="character" w:customStyle="1" w:styleId="CommentSubjectChar">
    <w:name w:val="Comment Subject Char"/>
    <w:basedOn w:val="CommentTextChar"/>
    <w:link w:val="CommentSubject"/>
    <w:uiPriority w:val="99"/>
    <w:semiHidden/>
    <w:rsid w:val="005E4C62"/>
    <w:rPr>
      <w:b/>
      <w:bCs/>
      <w:sz w:val="20"/>
      <w:szCs w:val="20"/>
    </w:rPr>
  </w:style>
  <w:style w:type="paragraph" w:styleId="BalloonText">
    <w:name w:val="Balloon Text"/>
    <w:basedOn w:val="Normal"/>
    <w:link w:val="BalloonTextChar"/>
    <w:uiPriority w:val="99"/>
    <w:semiHidden/>
    <w:unhideWhenUsed/>
    <w:rsid w:val="005E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C62"/>
    <w:rPr>
      <w:rFonts w:ascii="Segoe UI" w:hAnsi="Segoe UI" w:cs="Segoe UI"/>
      <w:sz w:val="18"/>
      <w:szCs w:val="18"/>
    </w:rPr>
  </w:style>
  <w:style w:type="character" w:customStyle="1" w:styleId="Heading1Char">
    <w:name w:val="Heading 1 Char"/>
    <w:basedOn w:val="DefaultParagraphFont"/>
    <w:link w:val="Heading1"/>
    <w:uiPriority w:val="9"/>
    <w:rsid w:val="00555FC1"/>
    <w:rPr>
      <w:rFonts w:asciiTheme="majorHAnsi" w:eastAsiaTheme="majorEastAsia" w:hAnsiTheme="majorHAnsi" w:cstheme="majorBidi"/>
      <w:b/>
      <w:color w:val="386E83"/>
      <w:sz w:val="36"/>
      <w:szCs w:val="32"/>
    </w:rPr>
  </w:style>
  <w:style w:type="paragraph" w:styleId="Header">
    <w:name w:val="header"/>
    <w:basedOn w:val="Normal"/>
    <w:link w:val="HeaderChar"/>
    <w:uiPriority w:val="99"/>
    <w:unhideWhenUsed/>
    <w:rsid w:val="0055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C1"/>
  </w:style>
  <w:style w:type="paragraph" w:styleId="Footer">
    <w:name w:val="footer"/>
    <w:basedOn w:val="Normal"/>
    <w:link w:val="FooterChar"/>
    <w:uiPriority w:val="99"/>
    <w:unhideWhenUsed/>
    <w:rsid w:val="0055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C1"/>
  </w:style>
  <w:style w:type="paragraph" w:styleId="ListParagraph">
    <w:name w:val="List Paragraph"/>
    <w:basedOn w:val="Normal"/>
    <w:uiPriority w:val="34"/>
    <w:qFormat/>
    <w:rsid w:val="00512C80"/>
    <w:pPr>
      <w:ind w:left="720"/>
      <w:contextualSpacing/>
    </w:pPr>
  </w:style>
  <w:style w:type="paragraph" w:styleId="NormalWeb">
    <w:name w:val="Normal (Web)"/>
    <w:basedOn w:val="Normal"/>
    <w:uiPriority w:val="99"/>
    <w:unhideWhenUsed/>
    <w:rsid w:val="008B73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3D3"/>
    <w:rPr>
      <w:i/>
      <w:iCs/>
    </w:rPr>
  </w:style>
  <w:style w:type="character" w:customStyle="1" w:styleId="Heading2Char">
    <w:name w:val="Heading 2 Char"/>
    <w:basedOn w:val="DefaultParagraphFont"/>
    <w:link w:val="Heading2"/>
    <w:uiPriority w:val="9"/>
    <w:rsid w:val="008B73D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B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biketo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sciencedirect.com/science?_ob=ArticleURL&amp;_udi=B6WPG-4X8CCVF-2&amp;_user=10&amp;_coverDate=01%2F31%2F2010&amp;_rdoc=13&amp;_fmt=high&amp;_orig=browse&amp;_srch=doc-info(%23toc%236990%232010%23999499999.8998%231578471%23FLA%23display%23Volume)&amp;_cdi=6990&amp;_sort=d&amp;_do" TargetMode="External"/><Relationship Id="rId2" Type="http://schemas.openxmlformats.org/officeDocument/2006/relationships/hyperlink" Target="http://archpedi.jamanetwork.com/article.aspx?articleid=384475" TargetMode="External"/><Relationship Id="rId1" Type="http://schemas.openxmlformats.org/officeDocument/2006/relationships/hyperlink" Target="http://www.sciencedirect.com/science?_ob=ArticleURL&amp;_udi=B6WPG-4X8CCVF-2&amp;_user=10&amp;_coverDate=01%2F31%2F2010&amp;_rdoc=13&amp;_fmt=high&amp;_orig=browse&amp;_srch=doc-info(%23toc%236990%232010%23999499999.8998%231578471%23FLA%23display%23Volume)&amp;_cdi=6990&amp;_sort=d&amp;_do" TargetMode="External"/><Relationship Id="rId4" Type="http://schemas.openxmlformats.org/officeDocument/2006/relationships/hyperlink" Target="http://archpedi.jamanetwork.com/article.aspx?articleid=3844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AF98-74A2-40F9-9178-0554B565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Margaux Mennesson</cp:lastModifiedBy>
  <cp:revision>3</cp:revision>
  <dcterms:created xsi:type="dcterms:W3CDTF">2018-09-05T15:15:00Z</dcterms:created>
  <dcterms:modified xsi:type="dcterms:W3CDTF">2018-09-06T20:51:00Z</dcterms:modified>
</cp:coreProperties>
</file>